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68D" w:rsidRPr="007A168D" w:rsidRDefault="007A168D" w:rsidP="00AD43A1">
      <w:pPr>
        <w:ind w:firstLine="284"/>
        <w:rPr>
          <w:rFonts w:ascii="Times New Roman" w:hAnsi="Times New Roman" w:cs="Times New Roman"/>
          <w:b/>
          <w:sz w:val="56"/>
          <w:szCs w:val="56"/>
          <w:u w:val="single"/>
        </w:rPr>
      </w:pPr>
    </w:p>
    <w:p w:rsidR="007A168D" w:rsidRPr="000C0D01" w:rsidRDefault="007A168D" w:rsidP="007A168D">
      <w:pPr>
        <w:ind w:firstLine="284"/>
        <w:jc w:val="center"/>
        <w:rPr>
          <w:rFonts w:ascii="Times New Roman" w:hAnsi="Times New Roman" w:cs="Times New Roman"/>
          <w:sz w:val="72"/>
          <w:szCs w:val="72"/>
          <w:u w:val="single"/>
        </w:rPr>
      </w:pPr>
      <w:r w:rsidRPr="000C0D01">
        <w:rPr>
          <w:rFonts w:ascii="Times New Roman" w:hAnsi="Times New Roman" w:cs="Times New Roman"/>
          <w:sz w:val="72"/>
          <w:szCs w:val="72"/>
          <w:u w:val="single"/>
        </w:rPr>
        <w:t>PANENSKÁ VĚŽ</w:t>
      </w:r>
    </w:p>
    <w:p w:rsidR="007A168D" w:rsidRDefault="00034980" w:rsidP="007A168D">
      <w:pPr>
        <w:ind w:firstLine="284"/>
        <w:jc w:val="center"/>
        <w:rPr>
          <w:rFonts w:ascii="Times New Roman" w:hAnsi="Times New Roman" w:cs="Times New Roman"/>
          <w:sz w:val="48"/>
          <w:szCs w:val="48"/>
        </w:rPr>
      </w:pPr>
      <w:r>
        <w:rPr>
          <w:rFonts w:ascii="Times New Roman" w:hAnsi="Times New Roman" w:cs="Times New Roman"/>
          <w:sz w:val="48"/>
          <w:szCs w:val="48"/>
        </w:rPr>
        <w:t>(</w:t>
      </w:r>
      <w:r w:rsidR="000C0D01">
        <w:rPr>
          <w:rFonts w:ascii="Times New Roman" w:hAnsi="Times New Roman" w:cs="Times New Roman"/>
          <w:sz w:val="48"/>
          <w:szCs w:val="48"/>
        </w:rPr>
        <w:t>10 let po</w:t>
      </w:r>
      <w:r w:rsidR="000C0D01" w:rsidRPr="007A168D">
        <w:rPr>
          <w:rFonts w:ascii="Times New Roman" w:hAnsi="Times New Roman" w:cs="Times New Roman"/>
          <w:sz w:val="48"/>
          <w:szCs w:val="48"/>
        </w:rPr>
        <w:t>té…)</w:t>
      </w:r>
    </w:p>
    <w:p w:rsidR="007A168D" w:rsidRDefault="007A168D" w:rsidP="007A168D">
      <w:pPr>
        <w:ind w:firstLine="284"/>
        <w:jc w:val="center"/>
        <w:rPr>
          <w:rFonts w:ascii="Times New Roman" w:hAnsi="Times New Roman" w:cs="Times New Roman"/>
          <w:sz w:val="48"/>
          <w:szCs w:val="48"/>
        </w:rPr>
      </w:pPr>
    </w:p>
    <w:p w:rsidR="007A168D" w:rsidRPr="007A168D" w:rsidRDefault="007A168D" w:rsidP="007A168D">
      <w:pPr>
        <w:pStyle w:val="ListParagraph"/>
        <w:numPr>
          <w:ilvl w:val="0"/>
          <w:numId w:val="5"/>
        </w:numPr>
        <w:ind w:hanging="720"/>
        <w:jc w:val="center"/>
        <w:rPr>
          <w:rFonts w:ascii="Times New Roman" w:hAnsi="Times New Roman" w:cs="Times New Roman"/>
          <w:sz w:val="24"/>
          <w:szCs w:val="24"/>
        </w:rPr>
      </w:pPr>
    </w:p>
    <w:p w:rsidR="007A168D" w:rsidRDefault="007A168D" w:rsidP="00AD43A1">
      <w:pPr>
        <w:ind w:firstLine="284"/>
        <w:rPr>
          <w:rFonts w:ascii="Times New Roman" w:hAnsi="Times New Roman" w:cs="Times New Roman"/>
          <w:b/>
          <w:sz w:val="24"/>
          <w:szCs w:val="24"/>
          <w:u w:val="single"/>
        </w:rPr>
      </w:pPr>
    </w:p>
    <w:p w:rsidR="007A168D" w:rsidRDefault="007A168D" w:rsidP="007A168D">
      <w:pPr>
        <w:jc w:val="center"/>
        <w:rPr>
          <w:rFonts w:ascii="Times New Roman" w:hAnsi="Times New Roman" w:cs="Times New Roman"/>
          <w:b/>
          <w:sz w:val="24"/>
          <w:szCs w:val="24"/>
          <w:u w:val="single"/>
        </w:rPr>
      </w:pPr>
      <w:r w:rsidRPr="007A168D">
        <w:rPr>
          <w:rFonts w:ascii="Times New Roman" w:hAnsi="Times New Roman" w:cs="Times New Roman"/>
          <w:noProof/>
          <w:sz w:val="24"/>
          <w:szCs w:val="24"/>
        </w:rPr>
        <w:drawing>
          <wp:inline distT="0" distB="0" distL="0" distR="0">
            <wp:extent cx="2918129" cy="3846370"/>
            <wp:effectExtent l="133350" t="114300" r="130175" b="154305"/>
            <wp:docPr id="2" name="Picture 2" descr="F:\KUMBURK - duben 2010\DSC0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MBURK - duben 2010\DSC03554.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920144" cy="384902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A168D" w:rsidRDefault="007A168D" w:rsidP="00AD43A1">
      <w:pPr>
        <w:ind w:firstLine="284"/>
        <w:rPr>
          <w:rFonts w:ascii="Times New Roman" w:hAnsi="Times New Roman" w:cs="Times New Roman"/>
          <w:b/>
          <w:sz w:val="24"/>
          <w:szCs w:val="24"/>
          <w:u w:val="single"/>
        </w:rPr>
      </w:pPr>
    </w:p>
    <w:p w:rsidR="007A168D" w:rsidRPr="007A168D" w:rsidRDefault="007A168D" w:rsidP="007A168D">
      <w:pPr>
        <w:pStyle w:val="ListParagraph"/>
        <w:numPr>
          <w:ilvl w:val="0"/>
          <w:numId w:val="4"/>
        </w:numPr>
        <w:ind w:left="23" w:firstLine="261"/>
        <w:jc w:val="center"/>
        <w:rPr>
          <w:rFonts w:ascii="Times New Roman" w:hAnsi="Times New Roman" w:cs="Times New Roman"/>
          <w:b/>
          <w:sz w:val="24"/>
          <w:szCs w:val="24"/>
          <w:u w:val="single"/>
        </w:rPr>
      </w:pPr>
    </w:p>
    <w:p w:rsidR="007A168D" w:rsidRDefault="007A168D" w:rsidP="00AD43A1">
      <w:pPr>
        <w:ind w:firstLine="284"/>
        <w:rPr>
          <w:rFonts w:ascii="Times New Roman" w:hAnsi="Times New Roman" w:cs="Times New Roman"/>
          <w:b/>
          <w:sz w:val="24"/>
          <w:szCs w:val="24"/>
          <w:u w:val="single"/>
        </w:rPr>
      </w:pPr>
    </w:p>
    <w:p w:rsidR="00991700" w:rsidRPr="00DB12B7" w:rsidRDefault="00991700" w:rsidP="00991700">
      <w:pPr>
        <w:widowControl w:val="0"/>
        <w:autoSpaceDE w:val="0"/>
        <w:autoSpaceDN w:val="0"/>
        <w:adjustRightInd w:val="0"/>
        <w:spacing w:line="240" w:lineRule="auto"/>
        <w:jc w:val="center"/>
        <w:rPr>
          <w:rFonts w:ascii="Times New Roman" w:hAnsi="Times New Roman" w:cs="Times New Roman"/>
          <w:b/>
        </w:rPr>
      </w:pPr>
      <w:r w:rsidRPr="00DB12B7">
        <w:rPr>
          <w:rFonts w:ascii="Times New Roman" w:hAnsi="Times New Roman" w:cs="Times New Roman"/>
          <w:b/>
        </w:rPr>
        <w:t>Vaistauer Martin</w:t>
      </w:r>
    </w:p>
    <w:p w:rsidR="00991700" w:rsidRDefault="00991700" w:rsidP="00991700">
      <w:pPr>
        <w:widowControl w:val="0"/>
        <w:autoSpaceDE w:val="0"/>
        <w:autoSpaceDN w:val="0"/>
        <w:adjustRightInd w:val="0"/>
        <w:spacing w:line="240" w:lineRule="auto"/>
        <w:jc w:val="center"/>
        <w:rPr>
          <w:rFonts w:ascii="Times New Roman" w:hAnsi="Times New Roman" w:cs="Times New Roman"/>
          <w:b/>
        </w:rPr>
      </w:pPr>
      <w:r>
        <w:rPr>
          <w:rFonts w:ascii="Times New Roman" w:hAnsi="Times New Roman" w:cs="Times New Roman"/>
          <w:b/>
        </w:rPr>
        <w:t>VIII/2016</w:t>
      </w:r>
    </w:p>
    <w:p w:rsidR="00AD43A1" w:rsidRDefault="00034980" w:rsidP="00991700">
      <w:pPr>
        <w:widowControl w:val="0"/>
        <w:autoSpaceDE w:val="0"/>
        <w:autoSpaceDN w:val="0"/>
        <w:adjustRightInd w:val="0"/>
        <w:spacing w:line="240" w:lineRule="auto"/>
        <w:ind w:firstLine="284"/>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VÝZNAMNÉ </w:t>
      </w:r>
      <w:r w:rsidR="00AD43A1" w:rsidRPr="00C87FDD">
        <w:rPr>
          <w:rFonts w:ascii="Times New Roman" w:hAnsi="Times New Roman" w:cs="Times New Roman"/>
          <w:b/>
          <w:sz w:val="24"/>
          <w:szCs w:val="24"/>
          <w:u w:val="single"/>
        </w:rPr>
        <w:t xml:space="preserve">KUMBURSKÉ </w:t>
      </w:r>
      <w:r w:rsidR="00AD43A1">
        <w:rPr>
          <w:rFonts w:ascii="Times New Roman" w:hAnsi="Times New Roman" w:cs="Times New Roman"/>
          <w:b/>
          <w:sz w:val="24"/>
          <w:szCs w:val="24"/>
          <w:u w:val="single"/>
        </w:rPr>
        <w:t xml:space="preserve">KULATÉ </w:t>
      </w:r>
      <w:r w:rsidR="00AD43A1" w:rsidRPr="00C87FDD">
        <w:rPr>
          <w:rFonts w:ascii="Times New Roman" w:hAnsi="Times New Roman" w:cs="Times New Roman"/>
          <w:b/>
          <w:sz w:val="24"/>
          <w:szCs w:val="24"/>
          <w:u w:val="single"/>
        </w:rPr>
        <w:t xml:space="preserve">VÝROČÍ: </w:t>
      </w:r>
    </w:p>
    <w:p w:rsidR="00991700" w:rsidRPr="00991700" w:rsidRDefault="00991700" w:rsidP="00991700">
      <w:pPr>
        <w:widowControl w:val="0"/>
        <w:autoSpaceDE w:val="0"/>
        <w:autoSpaceDN w:val="0"/>
        <w:adjustRightInd w:val="0"/>
        <w:spacing w:line="240" w:lineRule="auto"/>
        <w:ind w:firstLine="284"/>
        <w:rPr>
          <w:rFonts w:ascii="Times New Roman" w:hAnsi="Times New Roman" w:cs="Times New Roman"/>
          <w:b/>
        </w:rPr>
      </w:pPr>
    </w:p>
    <w:p w:rsidR="00AD43A1" w:rsidRDefault="00AD43A1" w:rsidP="00AD43A1">
      <w:pPr>
        <w:rPr>
          <w:rFonts w:ascii="Times New Roman" w:hAnsi="Times New Roman" w:cs="Times New Roman"/>
          <w:b/>
          <w:sz w:val="24"/>
          <w:szCs w:val="24"/>
          <w:u w:val="single"/>
        </w:rPr>
      </w:pPr>
      <w:r w:rsidRPr="00570229">
        <w:rPr>
          <w:rFonts w:ascii="Times New Roman" w:hAnsi="Times New Roman" w:cs="Times New Roman"/>
          <w:noProof/>
          <w:sz w:val="24"/>
          <w:szCs w:val="24"/>
        </w:rPr>
        <w:drawing>
          <wp:inline distT="0" distB="0" distL="0" distR="0">
            <wp:extent cx="5555117" cy="6957391"/>
            <wp:effectExtent l="133350" t="95250" r="102870" b="148590"/>
            <wp:docPr id="5" name="Obrázek 5" descr="D:\Kumburk 2006 23_I P. věž\DCP_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burk 2006 23_I P. věž\DCP_6098.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b="4057"/>
                    <a:stretch/>
                  </pic:blipFill>
                  <pic:spPr bwMode="auto">
                    <a:xfrm>
                      <a:off x="0" y="0"/>
                      <a:ext cx="5558953" cy="696219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43A1" w:rsidRDefault="00AD43A1" w:rsidP="00570229">
      <w:pPr>
        <w:jc w:val="center"/>
        <w:rPr>
          <w:rFonts w:ascii="Times New Roman" w:hAnsi="Times New Roman" w:cs="Times New Roman"/>
          <w:i/>
          <w:sz w:val="24"/>
          <w:szCs w:val="24"/>
        </w:rPr>
      </w:pPr>
      <w:r w:rsidRPr="00C87FDD">
        <w:rPr>
          <w:rFonts w:ascii="Times New Roman" w:hAnsi="Times New Roman" w:cs="Times New Roman"/>
          <w:i/>
          <w:sz w:val="24"/>
          <w:szCs w:val="24"/>
        </w:rPr>
        <w:t>(V letošní</w:t>
      </w:r>
      <w:r>
        <w:rPr>
          <w:rFonts w:ascii="Times New Roman" w:hAnsi="Times New Roman" w:cs="Times New Roman"/>
          <w:i/>
          <w:sz w:val="24"/>
          <w:szCs w:val="24"/>
        </w:rPr>
        <w:t xml:space="preserve">m roce uplynulo od zajištění torza </w:t>
      </w:r>
      <w:r w:rsidRPr="00C87FDD">
        <w:rPr>
          <w:rFonts w:ascii="Times New Roman" w:hAnsi="Times New Roman" w:cs="Times New Roman"/>
          <w:i/>
          <w:sz w:val="24"/>
          <w:szCs w:val="24"/>
        </w:rPr>
        <w:t>Panenské věže</w:t>
      </w:r>
      <w:r w:rsidRPr="00F73157">
        <w:rPr>
          <w:rFonts w:ascii="Times New Roman" w:hAnsi="Times New Roman" w:cs="Times New Roman"/>
          <w:i/>
          <w:sz w:val="24"/>
          <w:szCs w:val="24"/>
        </w:rPr>
        <w:t xml:space="preserve"> </w:t>
      </w:r>
      <w:r>
        <w:rPr>
          <w:rFonts w:ascii="Times New Roman" w:hAnsi="Times New Roman" w:cs="Times New Roman"/>
          <w:i/>
          <w:sz w:val="24"/>
          <w:szCs w:val="24"/>
        </w:rPr>
        <w:t xml:space="preserve">již 10 let </w:t>
      </w:r>
      <w:r w:rsidR="00570229">
        <w:rPr>
          <w:rFonts w:ascii="Times New Roman" w:hAnsi="Times New Roman" w:cs="Times New Roman"/>
          <w:i/>
          <w:sz w:val="24"/>
          <w:szCs w:val="24"/>
        </w:rPr>
        <w:t>– foto: Tomáš Šimůnek)</w:t>
      </w:r>
    </w:p>
    <w:p w:rsidR="00570229" w:rsidRDefault="00570229" w:rsidP="00570229">
      <w:pPr>
        <w:jc w:val="center"/>
        <w:rPr>
          <w:rFonts w:ascii="Times New Roman" w:hAnsi="Times New Roman" w:cs="Times New Roman"/>
          <w:i/>
          <w:sz w:val="24"/>
          <w:szCs w:val="24"/>
        </w:rPr>
      </w:pPr>
    </w:p>
    <w:p w:rsidR="00570229" w:rsidRPr="00570229" w:rsidRDefault="00570229" w:rsidP="00570229">
      <w:pPr>
        <w:pStyle w:val="ListParagraph"/>
        <w:numPr>
          <w:ilvl w:val="0"/>
          <w:numId w:val="4"/>
        </w:numPr>
        <w:ind w:left="0" w:firstLine="284"/>
        <w:jc w:val="center"/>
        <w:rPr>
          <w:rFonts w:ascii="Times New Roman" w:hAnsi="Times New Roman" w:cs="Times New Roman"/>
          <w:i/>
          <w:sz w:val="24"/>
          <w:szCs w:val="24"/>
        </w:rPr>
      </w:pPr>
    </w:p>
    <w:p w:rsidR="00AD43A1" w:rsidRDefault="00AD43A1" w:rsidP="00AD43A1">
      <w:pPr>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573864" cy="7553374"/>
            <wp:effectExtent l="133350" t="114300" r="122555" b="142875"/>
            <wp:docPr id="8" name="Obrázek 8" descr="D:\Kumburk 2006 23_I P. věž\DCP_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burk 2006 23_I P. věž\DCP_4021.jpg"/>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a:ext>
                      </a:extLst>
                    </a:blip>
                    <a:srcRect/>
                    <a:stretch/>
                  </pic:blipFill>
                  <pic:spPr bwMode="auto">
                    <a:xfrm>
                      <a:off x="0" y="0"/>
                      <a:ext cx="5582572" cy="756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43A1" w:rsidRDefault="00AD43A1" w:rsidP="00AD43A1">
      <w:pPr>
        <w:jc w:val="center"/>
        <w:rPr>
          <w:rFonts w:ascii="Times New Roman" w:hAnsi="Times New Roman" w:cs="Times New Roman"/>
          <w:i/>
          <w:sz w:val="24"/>
          <w:szCs w:val="24"/>
        </w:rPr>
      </w:pPr>
      <w:r>
        <w:rPr>
          <w:rFonts w:ascii="Times New Roman" w:hAnsi="Times New Roman" w:cs="Times New Roman"/>
          <w:i/>
          <w:sz w:val="24"/>
          <w:szCs w:val="24"/>
        </w:rPr>
        <w:t xml:space="preserve">(Panenská věž </w:t>
      </w:r>
      <w:r w:rsidR="000C0D01">
        <w:rPr>
          <w:rFonts w:ascii="Times New Roman" w:hAnsi="Times New Roman" w:cs="Times New Roman"/>
          <w:i/>
          <w:sz w:val="24"/>
          <w:szCs w:val="24"/>
        </w:rPr>
        <w:t>–</w:t>
      </w:r>
      <w:r>
        <w:rPr>
          <w:rFonts w:ascii="Times New Roman" w:hAnsi="Times New Roman" w:cs="Times New Roman"/>
          <w:i/>
          <w:sz w:val="24"/>
          <w:szCs w:val="24"/>
        </w:rPr>
        <w:t xml:space="preserve"> </w:t>
      </w:r>
      <w:r w:rsidR="000C0D01">
        <w:rPr>
          <w:rFonts w:ascii="Times New Roman" w:hAnsi="Times New Roman" w:cs="Times New Roman"/>
          <w:i/>
          <w:sz w:val="24"/>
          <w:szCs w:val="24"/>
        </w:rPr>
        <w:t xml:space="preserve">neblahý </w:t>
      </w:r>
      <w:r>
        <w:rPr>
          <w:rFonts w:ascii="Times New Roman" w:hAnsi="Times New Roman" w:cs="Times New Roman"/>
          <w:i/>
          <w:sz w:val="24"/>
          <w:szCs w:val="24"/>
        </w:rPr>
        <w:t xml:space="preserve">stav na počátku roku 2006 </w:t>
      </w:r>
      <w:r w:rsidRPr="00C87FDD">
        <w:rPr>
          <w:rFonts w:ascii="Times New Roman" w:hAnsi="Times New Roman" w:cs="Times New Roman"/>
          <w:i/>
          <w:sz w:val="24"/>
          <w:szCs w:val="24"/>
        </w:rPr>
        <w:t>– foto: Tomáš Šimůnek</w:t>
      </w:r>
      <w:r>
        <w:rPr>
          <w:rFonts w:ascii="Times New Roman" w:hAnsi="Times New Roman" w:cs="Times New Roman"/>
          <w:i/>
          <w:sz w:val="24"/>
          <w:szCs w:val="24"/>
        </w:rPr>
        <w:t>)</w:t>
      </w:r>
    </w:p>
    <w:p w:rsidR="00AD43A1" w:rsidRDefault="00AD43A1" w:rsidP="00AD43A1">
      <w:pPr>
        <w:ind w:firstLine="426"/>
        <w:rPr>
          <w:rFonts w:ascii="Times New Roman" w:hAnsi="Times New Roman" w:cs="Times New Roman"/>
          <w:b/>
          <w:sz w:val="24"/>
          <w:szCs w:val="24"/>
          <w:u w:val="single"/>
        </w:rPr>
      </w:pPr>
    </w:p>
    <w:p w:rsidR="00570229" w:rsidRPr="00570229" w:rsidRDefault="00570229" w:rsidP="00570229">
      <w:pPr>
        <w:pStyle w:val="ListParagraph"/>
        <w:numPr>
          <w:ilvl w:val="0"/>
          <w:numId w:val="4"/>
        </w:numPr>
        <w:ind w:left="0" w:firstLine="284"/>
        <w:jc w:val="center"/>
        <w:rPr>
          <w:rFonts w:ascii="Times New Roman" w:hAnsi="Times New Roman" w:cs="Times New Roman"/>
          <w:b/>
          <w:sz w:val="24"/>
          <w:szCs w:val="24"/>
          <w:u w:val="single"/>
        </w:rPr>
      </w:pPr>
    </w:p>
    <w:p w:rsidR="00AD43A1" w:rsidRDefault="00AD43A1" w:rsidP="00AD43A1">
      <w:pPr>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557962" cy="7410616"/>
            <wp:effectExtent l="133350" t="114300" r="119380" b="152400"/>
            <wp:docPr id="9" name="Obrázek 9" descr="D:\Kumburk 2006 23_I P. věž\Snímek 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burk 2006 23_I P. věž\Snímek 383.jpg"/>
                    <pic:cNvPicPr>
                      <a:picLocks noChangeAspect="1" noChangeArrowheads="1"/>
                    </pic:cNvPicPr>
                  </pic:nvPicPr>
                  <pic:blipFill>
                    <a:blip r:embed="rId13" cstate="email">
                      <a:extLst>
                        <a:ext uri="{BEBA8EAE-BF5A-486C-A8C5-ECC9F3942E4B}">
                          <a14:imgProps xmlns:a14="http://schemas.microsoft.com/office/drawing/2010/main">
                            <a14:imgLayer r:embed="rId14">
                              <a14:imgEffect>
                                <a14:colorTemperature colorTemp="11200"/>
                              </a14:imgEffect>
                            </a14:imgLayer>
                          </a14:imgProps>
                        </a:ext>
                        <a:ext uri="{28A0092B-C50C-407E-A947-70E740481C1C}">
                          <a14:useLocalDpi xmlns:a14="http://schemas.microsoft.com/office/drawing/2010/main"/>
                        </a:ext>
                      </a:extLst>
                    </a:blip>
                    <a:srcRect/>
                    <a:stretch>
                      <a:fillRect/>
                    </a:stretch>
                  </pic:blipFill>
                  <pic:spPr bwMode="auto">
                    <a:xfrm>
                      <a:off x="0" y="0"/>
                      <a:ext cx="5561801" cy="74157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43A1" w:rsidRDefault="000C0D01" w:rsidP="00AD43A1">
      <w:pPr>
        <w:jc w:val="center"/>
        <w:rPr>
          <w:rFonts w:ascii="Times New Roman" w:hAnsi="Times New Roman" w:cs="Times New Roman"/>
          <w:i/>
          <w:sz w:val="24"/>
          <w:szCs w:val="24"/>
        </w:rPr>
      </w:pPr>
      <w:r>
        <w:rPr>
          <w:rFonts w:ascii="Times New Roman" w:hAnsi="Times New Roman" w:cs="Times New Roman"/>
          <w:i/>
          <w:sz w:val="24"/>
          <w:szCs w:val="24"/>
        </w:rPr>
        <w:t xml:space="preserve">(Panenská věž – zajištěný stav </w:t>
      </w:r>
      <w:r w:rsidR="00AD43A1">
        <w:rPr>
          <w:rFonts w:ascii="Times New Roman" w:hAnsi="Times New Roman" w:cs="Times New Roman"/>
          <w:i/>
          <w:sz w:val="24"/>
          <w:szCs w:val="24"/>
        </w:rPr>
        <w:t>na konci</w:t>
      </w:r>
      <w:r w:rsidR="00AD43A1" w:rsidRPr="00C87FDD">
        <w:rPr>
          <w:rFonts w:ascii="Times New Roman" w:hAnsi="Times New Roman" w:cs="Times New Roman"/>
          <w:i/>
          <w:sz w:val="24"/>
          <w:szCs w:val="24"/>
        </w:rPr>
        <w:t xml:space="preserve"> roku 2006 – foto: Tomáš Šimůnek)</w:t>
      </w:r>
    </w:p>
    <w:p w:rsidR="00AD43A1" w:rsidRDefault="00AD43A1" w:rsidP="00AD43A1">
      <w:pPr>
        <w:jc w:val="center"/>
        <w:rPr>
          <w:rFonts w:ascii="Times New Roman" w:hAnsi="Times New Roman" w:cs="Times New Roman"/>
          <w:i/>
          <w:sz w:val="24"/>
          <w:szCs w:val="24"/>
        </w:rPr>
      </w:pPr>
    </w:p>
    <w:p w:rsidR="00AD43A1" w:rsidRPr="00C87FDD" w:rsidRDefault="00AD43A1" w:rsidP="00AD43A1">
      <w:pPr>
        <w:pStyle w:val="ListParagraph"/>
        <w:numPr>
          <w:ilvl w:val="0"/>
          <w:numId w:val="1"/>
        </w:numPr>
        <w:jc w:val="center"/>
        <w:rPr>
          <w:rFonts w:ascii="Times New Roman" w:hAnsi="Times New Roman" w:cs="Times New Roman"/>
          <w:i/>
          <w:sz w:val="24"/>
          <w:szCs w:val="24"/>
        </w:rPr>
      </w:pPr>
    </w:p>
    <w:p w:rsidR="00AD43A1" w:rsidRPr="00841099" w:rsidRDefault="00AD43A1" w:rsidP="00AD43A1">
      <w:pPr>
        <w:spacing w:line="360" w:lineRule="auto"/>
        <w:ind w:firstLine="426"/>
        <w:jc w:val="both"/>
        <w:rPr>
          <w:rFonts w:ascii="Times New Roman" w:hAnsi="Times New Roman" w:cs="Times New Roman"/>
          <w:sz w:val="24"/>
          <w:szCs w:val="24"/>
        </w:rPr>
      </w:pPr>
      <w:r w:rsidRPr="00841099">
        <w:rPr>
          <w:rFonts w:ascii="Times New Roman" w:hAnsi="Times New Roman" w:cs="Times New Roman"/>
          <w:sz w:val="24"/>
          <w:szCs w:val="24"/>
        </w:rPr>
        <w:lastRenderedPageBreak/>
        <w:t xml:space="preserve">Při archeologickém </w:t>
      </w:r>
      <w:r w:rsidR="00187A73" w:rsidRPr="00841099">
        <w:rPr>
          <w:rFonts w:ascii="Times New Roman" w:hAnsi="Times New Roman" w:cs="Times New Roman"/>
          <w:sz w:val="24"/>
          <w:szCs w:val="24"/>
        </w:rPr>
        <w:t xml:space="preserve">průzkumu </w:t>
      </w:r>
      <w:r w:rsidR="00187A73">
        <w:rPr>
          <w:rFonts w:ascii="Times New Roman" w:hAnsi="Times New Roman" w:cs="Times New Roman"/>
          <w:sz w:val="24"/>
          <w:szCs w:val="24"/>
        </w:rPr>
        <w:t xml:space="preserve">(v dějinách kumburského hradu vůbec prvním; vedl </w:t>
      </w:r>
      <w:r w:rsidR="00261445">
        <w:rPr>
          <w:rFonts w:ascii="Times New Roman" w:hAnsi="Times New Roman" w:cs="Times New Roman"/>
          <w:sz w:val="24"/>
          <w:szCs w:val="24"/>
        </w:rPr>
        <w:t xml:space="preserve">Dr. Prostředník) </w:t>
      </w:r>
      <w:r w:rsidR="00F9774C">
        <w:rPr>
          <w:rFonts w:ascii="Times New Roman" w:hAnsi="Times New Roman" w:cs="Times New Roman"/>
          <w:sz w:val="24"/>
          <w:szCs w:val="24"/>
        </w:rPr>
        <w:t xml:space="preserve">zříceniny </w:t>
      </w:r>
      <w:r w:rsidR="00D114EB">
        <w:rPr>
          <w:rFonts w:ascii="Times New Roman" w:hAnsi="Times New Roman" w:cs="Times New Roman"/>
          <w:sz w:val="24"/>
          <w:szCs w:val="24"/>
        </w:rPr>
        <w:t>Panenské věže bylo objeveno</w:t>
      </w:r>
      <w:r w:rsidRPr="00841099">
        <w:rPr>
          <w:rFonts w:ascii="Times New Roman" w:hAnsi="Times New Roman" w:cs="Times New Roman"/>
          <w:sz w:val="24"/>
          <w:szCs w:val="24"/>
        </w:rPr>
        <w:t xml:space="preserve"> </w:t>
      </w:r>
      <w:r w:rsidR="00D114EB">
        <w:rPr>
          <w:rFonts w:ascii="Times New Roman" w:hAnsi="Times New Roman" w:cs="Times New Roman"/>
          <w:sz w:val="24"/>
          <w:szCs w:val="24"/>
        </w:rPr>
        <w:t xml:space="preserve">více než </w:t>
      </w:r>
      <w:r w:rsidRPr="00841099">
        <w:rPr>
          <w:rFonts w:ascii="Times New Roman" w:hAnsi="Times New Roman" w:cs="Times New Roman"/>
          <w:sz w:val="24"/>
          <w:szCs w:val="24"/>
        </w:rPr>
        <w:t>zajímavé množství rozličných artefaktů. Zcela mimořádným nálezem by</w:t>
      </w:r>
      <w:r>
        <w:rPr>
          <w:rFonts w:ascii="Times New Roman" w:hAnsi="Times New Roman" w:cs="Times New Roman"/>
          <w:sz w:val="24"/>
          <w:szCs w:val="24"/>
        </w:rPr>
        <w:t xml:space="preserve">lo pak torzo kovových pout (nález je </w:t>
      </w:r>
      <w:r w:rsidR="00F9774C">
        <w:rPr>
          <w:rFonts w:ascii="Times New Roman" w:hAnsi="Times New Roman" w:cs="Times New Roman"/>
          <w:sz w:val="24"/>
          <w:szCs w:val="24"/>
        </w:rPr>
        <w:t xml:space="preserve">dnes </w:t>
      </w:r>
      <w:r>
        <w:rPr>
          <w:rFonts w:ascii="Times New Roman" w:hAnsi="Times New Roman" w:cs="Times New Roman"/>
          <w:sz w:val="24"/>
          <w:szCs w:val="24"/>
        </w:rPr>
        <w:t>umístěn</w:t>
      </w:r>
      <w:r w:rsidRPr="00841099">
        <w:rPr>
          <w:rFonts w:ascii="Times New Roman" w:hAnsi="Times New Roman" w:cs="Times New Roman"/>
          <w:sz w:val="24"/>
          <w:szCs w:val="24"/>
        </w:rPr>
        <w:t xml:space="preserve"> v Muzeu Českého ráje v Turnově).</w:t>
      </w:r>
    </w:p>
    <w:p w:rsidR="00AD43A1" w:rsidRDefault="00AD43A1" w:rsidP="00AD43A1">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557961" cy="3329454"/>
            <wp:effectExtent l="133350" t="95250" r="119380" b="137795"/>
            <wp:docPr id="10" name="Obrázek 10" descr="D:\Kumburk 2006 23_I P. věž\DCP_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burk 2006 23_I P. věž\DCP_6114.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569757" cy="33365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43A1" w:rsidRDefault="00AD43A1" w:rsidP="00AD43A1">
      <w:pPr>
        <w:jc w:val="center"/>
        <w:rPr>
          <w:rFonts w:ascii="Times New Roman" w:hAnsi="Times New Roman" w:cs="Times New Roman"/>
          <w:i/>
          <w:sz w:val="24"/>
          <w:szCs w:val="24"/>
        </w:rPr>
      </w:pPr>
      <w:r>
        <w:rPr>
          <w:rFonts w:ascii="Times New Roman" w:hAnsi="Times New Roman" w:cs="Times New Roman"/>
          <w:i/>
          <w:sz w:val="24"/>
          <w:szCs w:val="24"/>
        </w:rPr>
        <w:t>(Panenská věž vydala v srpnu roku 2006 jedno ze svých největších historických tajemství)</w:t>
      </w:r>
    </w:p>
    <w:p w:rsidR="00AD43A1" w:rsidRPr="00672F89" w:rsidRDefault="00AD43A1" w:rsidP="00AD43A1">
      <w:pPr>
        <w:pStyle w:val="ListParagraph"/>
        <w:numPr>
          <w:ilvl w:val="0"/>
          <w:numId w:val="1"/>
        </w:numPr>
        <w:jc w:val="center"/>
        <w:rPr>
          <w:rFonts w:ascii="Times New Roman" w:hAnsi="Times New Roman" w:cs="Times New Roman"/>
          <w:i/>
          <w:sz w:val="24"/>
          <w:szCs w:val="24"/>
        </w:rPr>
      </w:pPr>
    </w:p>
    <w:p w:rsidR="00AD43A1" w:rsidRDefault="00AD43A1" w:rsidP="00AD43A1">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3990092" cy="2342653"/>
            <wp:effectExtent l="95250" t="76200" r="105658" b="76697"/>
            <wp:docPr id="11" name="Obrázek 11" descr="D:\Kumburk 2006 23_I P. věž\DCP_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burk 2006 23_I P. věž\DCP_6115.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b="9673"/>
                    <a:stretch/>
                  </pic:blipFill>
                  <pic:spPr bwMode="auto">
                    <a:xfrm>
                      <a:off x="0" y="0"/>
                      <a:ext cx="3990092" cy="2342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43A1" w:rsidRDefault="00AD43A1" w:rsidP="00AD43A1">
      <w:pPr>
        <w:jc w:val="center"/>
        <w:rPr>
          <w:rFonts w:ascii="Times New Roman" w:hAnsi="Times New Roman" w:cs="Times New Roman"/>
          <w:i/>
          <w:sz w:val="24"/>
          <w:szCs w:val="24"/>
        </w:rPr>
      </w:pPr>
      <w:r>
        <w:rPr>
          <w:rFonts w:ascii="Times New Roman" w:hAnsi="Times New Roman" w:cs="Times New Roman"/>
          <w:i/>
          <w:sz w:val="24"/>
          <w:szCs w:val="24"/>
        </w:rPr>
        <w:t>(Panenská věž - ve spadu v interiéru věže se nacházely též četné úlomky keramiky)</w:t>
      </w:r>
    </w:p>
    <w:p w:rsidR="00AD43A1" w:rsidRPr="00616372" w:rsidRDefault="00AD43A1" w:rsidP="00AD43A1">
      <w:pPr>
        <w:pStyle w:val="ListParagraph"/>
        <w:numPr>
          <w:ilvl w:val="0"/>
          <w:numId w:val="1"/>
        </w:numPr>
        <w:jc w:val="center"/>
        <w:rPr>
          <w:rFonts w:ascii="Times New Roman" w:hAnsi="Times New Roman" w:cs="Times New Roman"/>
          <w:i/>
          <w:sz w:val="24"/>
          <w:szCs w:val="24"/>
        </w:rPr>
      </w:pPr>
    </w:p>
    <w:p w:rsidR="00AD43A1" w:rsidRDefault="00AD43A1" w:rsidP="00AD43A1">
      <w:pPr>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573864" cy="3459162"/>
            <wp:effectExtent l="133350" t="95250" r="122555" b="141605"/>
            <wp:docPr id="12" name="Obrázek 12" descr="D:\Kumburk 2006 23_I P. věž\DCP_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burk 2006 23_I P. věž\DCP_6122.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t="6852"/>
                    <a:stretch/>
                  </pic:blipFill>
                  <pic:spPr bwMode="auto">
                    <a:xfrm>
                      <a:off x="0" y="0"/>
                      <a:ext cx="5577197" cy="34612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43A1" w:rsidRDefault="00AD43A1" w:rsidP="00AD43A1">
      <w:pPr>
        <w:jc w:val="center"/>
        <w:rPr>
          <w:rFonts w:ascii="Times New Roman" w:hAnsi="Times New Roman" w:cs="Times New Roman"/>
          <w:i/>
          <w:sz w:val="24"/>
          <w:szCs w:val="24"/>
        </w:rPr>
      </w:pPr>
      <w:r>
        <w:rPr>
          <w:rFonts w:ascii="Times New Roman" w:hAnsi="Times New Roman" w:cs="Times New Roman"/>
          <w:i/>
          <w:sz w:val="24"/>
          <w:szCs w:val="24"/>
        </w:rPr>
        <w:t>(Panenská věž - ve skladbě středověkého zdiva je možné dohledat i cihly)</w:t>
      </w:r>
    </w:p>
    <w:p w:rsidR="00AD43A1" w:rsidRPr="00616372" w:rsidRDefault="00AD43A1" w:rsidP="00AD43A1">
      <w:pPr>
        <w:pStyle w:val="ListParagraph"/>
        <w:numPr>
          <w:ilvl w:val="0"/>
          <w:numId w:val="1"/>
        </w:numPr>
        <w:jc w:val="center"/>
        <w:rPr>
          <w:rFonts w:ascii="Times New Roman" w:hAnsi="Times New Roman" w:cs="Times New Roman"/>
          <w:i/>
          <w:sz w:val="24"/>
          <w:szCs w:val="24"/>
        </w:rPr>
      </w:pPr>
    </w:p>
    <w:p w:rsidR="00AD43A1" w:rsidRDefault="00AD43A1" w:rsidP="00AD43A1">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573864" cy="3338071"/>
            <wp:effectExtent l="133350" t="95250" r="103505" b="148590"/>
            <wp:docPr id="14" name="Obrázek 14" descr="D:\Kumburk 2006 23_I P. věž\DCP_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burk 2006 23_I P. věž\DCP_6149.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577799" cy="3340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D43A1" w:rsidRDefault="00AD43A1" w:rsidP="00AD43A1">
      <w:pPr>
        <w:jc w:val="center"/>
        <w:rPr>
          <w:rFonts w:ascii="Times New Roman" w:hAnsi="Times New Roman" w:cs="Times New Roman"/>
          <w:i/>
          <w:sz w:val="24"/>
          <w:szCs w:val="24"/>
        </w:rPr>
      </w:pPr>
      <w:r>
        <w:rPr>
          <w:rFonts w:ascii="Times New Roman" w:hAnsi="Times New Roman" w:cs="Times New Roman"/>
          <w:i/>
          <w:sz w:val="24"/>
          <w:szCs w:val="24"/>
        </w:rPr>
        <w:t>(Panenská věž - nález části mlýnského kamene)</w:t>
      </w:r>
    </w:p>
    <w:p w:rsidR="00AD43A1" w:rsidRPr="0090279B" w:rsidRDefault="00AD43A1" w:rsidP="00AD43A1">
      <w:pPr>
        <w:pStyle w:val="ListParagraph"/>
        <w:numPr>
          <w:ilvl w:val="0"/>
          <w:numId w:val="1"/>
        </w:numPr>
        <w:jc w:val="center"/>
        <w:rPr>
          <w:rFonts w:ascii="Times New Roman" w:hAnsi="Times New Roman" w:cs="Times New Roman"/>
          <w:i/>
          <w:sz w:val="24"/>
          <w:szCs w:val="24"/>
        </w:rPr>
      </w:pPr>
    </w:p>
    <w:p w:rsidR="00AD43A1" w:rsidRPr="001349F4" w:rsidRDefault="00AD43A1" w:rsidP="00AD43A1">
      <w:pPr>
        <w:spacing w:line="360" w:lineRule="auto"/>
        <w:ind w:firstLine="426"/>
        <w:jc w:val="both"/>
        <w:rPr>
          <w:rFonts w:ascii="Times New Roman" w:hAnsi="Times New Roman" w:cs="Times New Roman"/>
        </w:rPr>
      </w:pPr>
      <w:r w:rsidRPr="001349F4">
        <w:rPr>
          <w:rFonts w:ascii="Times New Roman" w:hAnsi="Times New Roman" w:cs="Times New Roman"/>
          <w:b/>
          <w:u w:val="single"/>
        </w:rPr>
        <w:lastRenderedPageBreak/>
        <w:t>Kumburská informační poznámka:</w:t>
      </w:r>
      <w:r w:rsidRPr="001349F4">
        <w:rPr>
          <w:rFonts w:ascii="Times New Roman" w:hAnsi="Times New Roman" w:cs="Times New Roman"/>
          <w:b/>
        </w:rPr>
        <w:t xml:space="preserve"> - </w:t>
      </w:r>
      <w:r w:rsidRPr="001349F4">
        <w:rPr>
          <w:rFonts w:ascii="Times New Roman" w:hAnsi="Times New Roman" w:cs="Times New Roman"/>
        </w:rPr>
        <w:t xml:space="preserve">při brouzdání po internetu se rád a se zájmem zastavuji i u rozličných článků, které se čtenářům rozhodly přiblížit naše </w:t>
      </w:r>
      <w:r w:rsidR="00187A73">
        <w:rPr>
          <w:rFonts w:ascii="Times New Roman" w:hAnsi="Times New Roman" w:cs="Times New Roman"/>
        </w:rPr>
        <w:t xml:space="preserve">přemilé </w:t>
      </w:r>
      <w:r w:rsidRPr="001349F4">
        <w:rPr>
          <w:rFonts w:ascii="Times New Roman" w:hAnsi="Times New Roman" w:cs="Times New Roman"/>
        </w:rPr>
        <w:t xml:space="preserve">hrady Bradlec a Kumburk  - či jejich jedinečné </w:t>
      </w:r>
      <w:r w:rsidR="00570229" w:rsidRPr="001349F4">
        <w:rPr>
          <w:rFonts w:ascii="Times New Roman" w:hAnsi="Times New Roman" w:cs="Times New Roman"/>
        </w:rPr>
        <w:t xml:space="preserve">kulturní </w:t>
      </w:r>
      <w:r w:rsidRPr="001349F4">
        <w:rPr>
          <w:rFonts w:ascii="Times New Roman" w:hAnsi="Times New Roman" w:cs="Times New Roman"/>
        </w:rPr>
        <w:t xml:space="preserve">okolí. </w:t>
      </w:r>
    </w:p>
    <w:p w:rsidR="00570229" w:rsidRPr="001349F4" w:rsidRDefault="00AD43A1" w:rsidP="001349F4">
      <w:pPr>
        <w:spacing w:line="360" w:lineRule="auto"/>
        <w:ind w:firstLine="426"/>
        <w:jc w:val="both"/>
        <w:rPr>
          <w:rFonts w:ascii="Times New Roman" w:hAnsi="Times New Roman" w:cs="Times New Roman"/>
          <w:i/>
        </w:rPr>
      </w:pPr>
      <w:r w:rsidRPr="001349F4">
        <w:rPr>
          <w:rFonts w:ascii="Times New Roman" w:hAnsi="Times New Roman" w:cs="Times New Roman"/>
        </w:rPr>
        <w:t xml:space="preserve">Počátkem června jsem se se zájmem začetl do dvou nových „kumburským“ článků, které byly zveřejněny na jednom </w:t>
      </w:r>
      <w:r w:rsidR="00D114EB">
        <w:rPr>
          <w:rFonts w:ascii="Times New Roman" w:hAnsi="Times New Roman" w:cs="Times New Roman"/>
        </w:rPr>
        <w:t xml:space="preserve">severočeském </w:t>
      </w:r>
      <w:r w:rsidRPr="001349F4">
        <w:rPr>
          <w:rFonts w:ascii="Times New Roman" w:hAnsi="Times New Roman" w:cs="Times New Roman"/>
        </w:rPr>
        <w:t xml:space="preserve">lokálním serveru. </w:t>
      </w:r>
      <w:r w:rsidRPr="001349F4">
        <w:rPr>
          <w:rFonts w:ascii="Times New Roman" w:hAnsi="Times New Roman" w:cs="Times New Roman"/>
          <w:i/>
        </w:rPr>
        <w:t>„Autora textů ani server zveř</w:t>
      </w:r>
      <w:r w:rsidR="00570229" w:rsidRPr="001349F4">
        <w:rPr>
          <w:rFonts w:ascii="Times New Roman" w:hAnsi="Times New Roman" w:cs="Times New Roman"/>
          <w:i/>
        </w:rPr>
        <w:t>ejňovat nehodlám. I přes rozpačitý</w:t>
      </w:r>
      <w:r w:rsidRPr="001349F4">
        <w:rPr>
          <w:rFonts w:ascii="Times New Roman" w:hAnsi="Times New Roman" w:cs="Times New Roman"/>
          <w:i/>
        </w:rPr>
        <w:t xml:space="preserve"> konečný výsledek </w:t>
      </w:r>
      <w:r w:rsidR="00D114EB">
        <w:rPr>
          <w:rFonts w:ascii="Times New Roman" w:hAnsi="Times New Roman" w:cs="Times New Roman"/>
          <w:i/>
        </w:rPr>
        <w:t xml:space="preserve">upřímně </w:t>
      </w:r>
      <w:r w:rsidRPr="001349F4">
        <w:rPr>
          <w:rFonts w:ascii="Times New Roman" w:hAnsi="Times New Roman" w:cs="Times New Roman"/>
          <w:i/>
        </w:rPr>
        <w:t xml:space="preserve">cením autorovo laické nadšení a jistou snahu. Mým snažením pak </w:t>
      </w:r>
      <w:r w:rsidR="00570229" w:rsidRPr="001349F4">
        <w:rPr>
          <w:rFonts w:ascii="Times New Roman" w:hAnsi="Times New Roman" w:cs="Times New Roman"/>
          <w:i/>
        </w:rPr>
        <w:t xml:space="preserve">rozhodně </w:t>
      </w:r>
      <w:r w:rsidRPr="001349F4">
        <w:rPr>
          <w:rFonts w:ascii="Times New Roman" w:hAnsi="Times New Roman" w:cs="Times New Roman"/>
          <w:i/>
        </w:rPr>
        <w:t>není autorovo zesměšnění, ale jeho případné jisté přátelské nasměrování a letmé poučení - pokud o toto tento ale vůbec stojí… Jsem tak již nyní zvědav, zda někdy v budoucnu případně obdržím případný pokorně děkovný nebo j</w:t>
      </w:r>
      <w:r w:rsidR="000C0D01">
        <w:rPr>
          <w:rFonts w:ascii="Times New Roman" w:hAnsi="Times New Roman" w:cs="Times New Roman"/>
          <w:i/>
        </w:rPr>
        <w:t>ešitně zlobný mailík…? Kdož ví?</w:t>
      </w:r>
      <w:r w:rsidRPr="001349F4">
        <w:rPr>
          <w:rFonts w:ascii="Times New Roman" w:hAnsi="Times New Roman" w:cs="Times New Roman"/>
          <w:i/>
        </w:rPr>
        <w:t>“</w:t>
      </w:r>
    </w:p>
    <w:p w:rsidR="00AD43A1" w:rsidRPr="001349F4" w:rsidRDefault="00AD43A1" w:rsidP="002117DB">
      <w:pPr>
        <w:spacing w:line="360" w:lineRule="auto"/>
        <w:ind w:firstLine="426"/>
        <w:jc w:val="both"/>
        <w:rPr>
          <w:rFonts w:ascii="Times New Roman" w:hAnsi="Times New Roman" w:cs="Times New Roman"/>
          <w:i/>
        </w:rPr>
      </w:pPr>
      <w:r w:rsidRPr="001349F4">
        <w:rPr>
          <w:rFonts w:ascii="Times New Roman" w:hAnsi="Times New Roman" w:cs="Times New Roman"/>
        </w:rPr>
        <w:t xml:space="preserve">Pominu-li relativně značné množství opravdu hrubých pravopisných chyb (nějaká shoda podmětu s přísudkem…), měl bych jisté osobní výhrady </w:t>
      </w:r>
      <w:r w:rsidR="00F9774C" w:rsidRPr="001349F4">
        <w:rPr>
          <w:rFonts w:ascii="Times New Roman" w:hAnsi="Times New Roman" w:cs="Times New Roman"/>
        </w:rPr>
        <w:t xml:space="preserve">také </w:t>
      </w:r>
      <w:r w:rsidRPr="001349F4">
        <w:rPr>
          <w:rFonts w:ascii="Times New Roman" w:hAnsi="Times New Roman" w:cs="Times New Roman"/>
        </w:rPr>
        <w:t xml:space="preserve">vůči některým interpretovaným sdělením. </w:t>
      </w:r>
      <w:r w:rsidRPr="001349F4">
        <w:rPr>
          <w:rFonts w:ascii="Times New Roman" w:hAnsi="Times New Roman" w:cs="Times New Roman"/>
          <w:i/>
        </w:rPr>
        <w:t xml:space="preserve">„Vím z vlastní zkušenosti, jak těžce se některým návštěvníkům následně vyvrací „zaručené kumburské informace“, které - nedej bůh - získají právě z obdobných </w:t>
      </w:r>
      <w:r w:rsidR="006444ED" w:rsidRPr="001349F4">
        <w:rPr>
          <w:rFonts w:ascii="Times New Roman" w:hAnsi="Times New Roman" w:cs="Times New Roman"/>
          <w:i/>
        </w:rPr>
        <w:t xml:space="preserve">internetových </w:t>
      </w:r>
      <w:r w:rsidRPr="001349F4">
        <w:rPr>
          <w:rFonts w:ascii="Times New Roman" w:hAnsi="Times New Roman" w:cs="Times New Roman"/>
          <w:i/>
        </w:rPr>
        <w:t xml:space="preserve">článků. Ve výsledku pak bývá za hlupáka právě případný hradní průvodce, protože jeho info o hradu </w:t>
      </w:r>
      <w:r w:rsidR="006444ED" w:rsidRPr="001349F4">
        <w:rPr>
          <w:rFonts w:ascii="Times New Roman" w:hAnsi="Times New Roman" w:cs="Times New Roman"/>
          <w:i/>
        </w:rPr>
        <w:t>mohou být</w:t>
      </w:r>
      <w:r w:rsidRPr="001349F4">
        <w:rPr>
          <w:rFonts w:ascii="Times New Roman" w:hAnsi="Times New Roman" w:cs="Times New Roman"/>
          <w:i/>
        </w:rPr>
        <w:t xml:space="preserve"> odlišné od toho, co se natěšený návštěvník před návštěvou té které zříceniny snadno dozvěděl při svém „rychlostudiu“ na „vševědoucím“ internetu… </w:t>
      </w:r>
      <w:r w:rsidRPr="001349F4">
        <w:rPr>
          <w:rFonts w:ascii="Times New Roman" w:hAnsi="Times New Roman" w:cs="Times New Roman"/>
          <w:i/>
        </w:rPr>
        <w:sym w:font="Wingdings" w:char="F04C"/>
      </w:r>
      <w:r w:rsidRPr="001349F4">
        <w:rPr>
          <w:rFonts w:ascii="Times New Roman" w:hAnsi="Times New Roman" w:cs="Times New Roman"/>
          <w:i/>
        </w:rPr>
        <w:t>“</w:t>
      </w:r>
    </w:p>
    <w:p w:rsidR="001349F4" w:rsidRPr="001349F4" w:rsidRDefault="001349F4" w:rsidP="001349F4">
      <w:pPr>
        <w:pStyle w:val="ListParagraph"/>
        <w:numPr>
          <w:ilvl w:val="0"/>
          <w:numId w:val="1"/>
        </w:numPr>
        <w:spacing w:line="360" w:lineRule="auto"/>
        <w:jc w:val="center"/>
        <w:rPr>
          <w:rFonts w:ascii="Times New Roman" w:hAnsi="Times New Roman" w:cs="Times New Roman"/>
          <w:i/>
          <w:sz w:val="23"/>
          <w:szCs w:val="23"/>
        </w:rPr>
      </w:pPr>
    </w:p>
    <w:p w:rsidR="00AD43A1" w:rsidRPr="001349F4" w:rsidRDefault="002117DB" w:rsidP="001349F4">
      <w:pPr>
        <w:spacing w:line="360" w:lineRule="auto"/>
        <w:ind w:firstLine="426"/>
        <w:jc w:val="both"/>
        <w:rPr>
          <w:rFonts w:ascii="Times New Roman" w:hAnsi="Times New Roman" w:cs="Times New Roman"/>
          <w:i/>
          <w:sz w:val="23"/>
          <w:szCs w:val="23"/>
        </w:rPr>
      </w:pPr>
      <w:r w:rsidRPr="001349F4">
        <w:rPr>
          <w:rFonts w:ascii="Times New Roman" w:hAnsi="Times New Roman" w:cs="Times New Roman"/>
          <w:i/>
          <w:sz w:val="23"/>
          <w:szCs w:val="23"/>
        </w:rPr>
        <w:t>„České hrady nepochybně náležejí k těm památkám naší minulosti, které jsou již tradičně v popředí zájmu nejen odborné, ale především nejširší veřejnosti. Tomu od</w:t>
      </w:r>
      <w:r w:rsidR="008A6044" w:rsidRPr="001349F4">
        <w:rPr>
          <w:rFonts w:ascii="Times New Roman" w:hAnsi="Times New Roman" w:cs="Times New Roman"/>
          <w:i/>
          <w:sz w:val="23"/>
          <w:szCs w:val="23"/>
        </w:rPr>
        <w:t>povídá i množství různých prací, které jim byly doposud věnovány a s nimiž se může návštěvník i zájemce seznamovat. Problém však spočívá v tom, že značná část zvláště současné a nedávné literární produkce na toto téma neodpovídá dnešnímu stupni poznání a neobsahuje informace, které jsou výsledkem vědeckého poznání této problematiky.  V horším případě pak přináší vyloženě chybná a zavádějící sdělení. Platí to jak o mnoha drobných monografických brožurách, které jsou k dispozici návštěvníkům jednotlivých hradů, tak o větších a rozsáhlejších publikacích. Vzhledem k atraktivitě a romantickému zájmu široké veřejnosti takovéto publikace nepatří mezi neprodejné a úměrně tomu se do jejich psaní mnohdy pouštějí autoři zcela nepoučení, u nichž lze jen obdivovat odvahu a nedostatek zodpovědnosti, s jakými se odváží informovat o tématu, které jim není dostatečně známo. Ostatně představa, že hrad je objekt, kterému rozumí takřka každý a s nímž každý může podle své volné úvahy nakládat (pochopitelně nejen v rovině literatury), je prokletím nejen naší hradní architektury, ale nerovný zápas s ní podstupují se smutnými výsledky a katastrofálními ztrátami i hrady v některých vyspělých evropských zemích.“</w:t>
      </w:r>
      <w:r w:rsidR="001349F4">
        <w:rPr>
          <w:rStyle w:val="FootnoteReference"/>
          <w:rFonts w:ascii="Times New Roman" w:hAnsi="Times New Roman" w:cs="Times New Roman"/>
          <w:i/>
          <w:sz w:val="23"/>
          <w:szCs w:val="23"/>
        </w:rPr>
        <w:footnoteReference w:id="1"/>
      </w:r>
    </w:p>
    <w:p w:rsidR="00AD43A1" w:rsidRDefault="00AD43A1" w:rsidP="00AD43A1">
      <w:pPr>
        <w:spacing w:line="360" w:lineRule="auto"/>
        <w:ind w:firstLine="426"/>
        <w:jc w:val="both"/>
        <w:rPr>
          <w:rFonts w:ascii="Times New Roman" w:hAnsi="Times New Roman" w:cs="Times New Roman"/>
          <w:i/>
          <w:sz w:val="24"/>
          <w:szCs w:val="24"/>
        </w:rPr>
      </w:pPr>
      <w:r w:rsidRPr="00AF2E89">
        <w:rPr>
          <w:rFonts w:ascii="Times New Roman" w:hAnsi="Times New Roman" w:cs="Times New Roman"/>
          <w:i/>
          <w:sz w:val="24"/>
          <w:szCs w:val="24"/>
          <w:u w:val="single"/>
        </w:rPr>
        <w:lastRenderedPageBreak/>
        <w:t>„O tom, kdy byl hrad vystavěn, nemáme dostatek historických a archeologických podkladů. Víme zcela jistě, že Kumburk se takto od počátku nejmenoval. Jeho původní jméno bylo mnohem vznešenější. Goldenburk - tedy Zlatý hrad. Až později, kdy se Goldenburk zkomolil na Kolburk, vzniklo jméno Kumburk. Jméno Zlatý hrad vzniklo nejspíše ze šťastné polohy hradu a tedy jeho majestátnosti. Na druhou stranu je potřeba připomenout, že v začátcích byl Kumburk docela maličký hrádek. Je ještě jedna teorie o vzniku jména. Goldenburk měl snad mít souvislost s těžbou zlata na Novopacku. Tato teorie regionálních badatelů se (zatím) nalézá v důkazní nouzi“</w:t>
      </w:r>
      <w:r w:rsidRPr="004F6499">
        <w:rPr>
          <w:rFonts w:ascii="Times New Roman" w:hAnsi="Times New Roman" w:cs="Times New Roman"/>
          <w:i/>
          <w:sz w:val="24"/>
          <w:szCs w:val="24"/>
        </w:rPr>
        <w:t xml:space="preserve"> </w:t>
      </w:r>
      <w:r w:rsidRPr="004F6499">
        <w:rPr>
          <w:rFonts w:ascii="Times New Roman" w:hAnsi="Times New Roman" w:cs="Times New Roman"/>
          <w:sz w:val="24"/>
          <w:szCs w:val="24"/>
        </w:rPr>
        <w:t>(článek z dubna 2016)</w:t>
      </w:r>
    </w:p>
    <w:p w:rsidR="00AD43A1" w:rsidRPr="00AF2E89" w:rsidRDefault="00AD43A1" w:rsidP="00AD43A1">
      <w:pPr>
        <w:spacing w:line="360" w:lineRule="auto"/>
        <w:ind w:firstLine="426"/>
        <w:jc w:val="both"/>
        <w:rPr>
          <w:rFonts w:ascii="Times New Roman" w:hAnsi="Times New Roman" w:cs="Times New Roman"/>
          <w:i/>
          <w:sz w:val="24"/>
          <w:szCs w:val="24"/>
        </w:rPr>
      </w:pPr>
    </w:p>
    <w:p w:rsidR="00AD43A1" w:rsidRPr="00583944"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Zde autorovi děkuji za skutečnost, že si přečetl jednu moji osobní domněnku, ke které se stále hrdě hlásím. Článek o tom, že by jméno hradu Goldenburg </w:t>
      </w:r>
      <w:r w:rsidR="000C0183">
        <w:rPr>
          <w:rFonts w:ascii="Times New Roman" w:hAnsi="Times New Roman" w:cs="Times New Roman"/>
          <w:sz w:val="24"/>
          <w:szCs w:val="24"/>
        </w:rPr>
        <w:t>snad</w:t>
      </w:r>
      <w:r w:rsidR="00570229">
        <w:rPr>
          <w:rFonts w:ascii="Times New Roman" w:hAnsi="Times New Roman" w:cs="Times New Roman"/>
          <w:sz w:val="24"/>
          <w:szCs w:val="24"/>
        </w:rPr>
        <w:t xml:space="preserve"> </w:t>
      </w:r>
      <w:r>
        <w:rPr>
          <w:rFonts w:ascii="Times New Roman" w:hAnsi="Times New Roman" w:cs="Times New Roman"/>
          <w:sz w:val="24"/>
          <w:szCs w:val="24"/>
        </w:rPr>
        <w:t xml:space="preserve">mohlo mít spojitost s významnými středověkými doly u </w:t>
      </w:r>
      <w:r w:rsidR="00570229">
        <w:rPr>
          <w:rFonts w:ascii="Times New Roman" w:hAnsi="Times New Roman" w:cs="Times New Roman"/>
          <w:sz w:val="24"/>
          <w:szCs w:val="24"/>
        </w:rPr>
        <w:t xml:space="preserve">vsi </w:t>
      </w:r>
      <w:r>
        <w:rPr>
          <w:rFonts w:ascii="Times New Roman" w:hAnsi="Times New Roman" w:cs="Times New Roman"/>
          <w:sz w:val="24"/>
          <w:szCs w:val="24"/>
        </w:rPr>
        <w:t xml:space="preserve">Stupné jsme dokonce vložili do naší hradní brožurky o Kumburku (poprvé vydána roku 2005). Jedná se však pouze a jen o domněnku, takže nějaké její potvrzení, ve které autor článku možná doufá, se samozřejmě </w:t>
      </w:r>
      <w:r w:rsidR="001349F4">
        <w:rPr>
          <w:rFonts w:ascii="Times New Roman" w:hAnsi="Times New Roman" w:cs="Times New Roman"/>
          <w:sz w:val="24"/>
          <w:szCs w:val="24"/>
        </w:rPr>
        <w:t xml:space="preserve">již </w:t>
      </w:r>
      <w:r>
        <w:rPr>
          <w:rFonts w:ascii="Times New Roman" w:hAnsi="Times New Roman" w:cs="Times New Roman"/>
          <w:sz w:val="24"/>
          <w:szCs w:val="24"/>
        </w:rPr>
        <w:t xml:space="preserve">nikdy neuskuteční. </w:t>
      </w:r>
    </w:p>
    <w:p w:rsidR="00AD43A1" w:rsidRPr="003C32E9" w:rsidRDefault="00AD43A1" w:rsidP="00AD43A1">
      <w:pPr>
        <w:pStyle w:val="ListParagraph"/>
        <w:numPr>
          <w:ilvl w:val="0"/>
          <w:numId w:val="1"/>
        </w:numPr>
        <w:spacing w:line="360" w:lineRule="auto"/>
        <w:jc w:val="center"/>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sidRPr="00AF2E89">
        <w:rPr>
          <w:rFonts w:ascii="Times New Roman" w:hAnsi="Times New Roman" w:cs="Times New Roman"/>
          <w:i/>
          <w:sz w:val="24"/>
          <w:szCs w:val="24"/>
          <w:u w:val="single"/>
        </w:rPr>
        <w:t>„Doba nástupu našeho nejvýznamnějšího panovníka Karla IV. znamenala jisté uklidnění politické situace v Čechách. Náš Otec vlasti kvůli pořádku v zemi neváhal vzít do ruky meč, aby si s odbojnými pány jednou pro vždy vyřídil účty. Tak se stalo na sousedním hradě Bradlec, který byl také vojskem Karla IV. dobyt…“</w:t>
      </w:r>
      <w:r>
        <w:rPr>
          <w:rFonts w:ascii="Times New Roman" w:hAnsi="Times New Roman" w:cs="Times New Roman"/>
          <w:sz w:val="24"/>
          <w:szCs w:val="24"/>
        </w:rPr>
        <w:t xml:space="preserve"> (článek z</w:t>
      </w:r>
      <w:r w:rsidRPr="00583944">
        <w:rPr>
          <w:rFonts w:ascii="Times New Roman" w:hAnsi="Times New Roman" w:cs="Times New Roman"/>
          <w:sz w:val="24"/>
          <w:szCs w:val="24"/>
        </w:rPr>
        <w:t xml:space="preserve"> dubna 2016)</w:t>
      </w:r>
    </w:p>
    <w:p w:rsidR="00AD43A1" w:rsidRPr="00583944" w:rsidRDefault="00AD43A1" w:rsidP="00AD43A1">
      <w:pPr>
        <w:spacing w:line="360" w:lineRule="auto"/>
        <w:ind w:firstLine="426"/>
        <w:jc w:val="both"/>
        <w:rPr>
          <w:rFonts w:ascii="Times New Roman" w:hAnsi="Times New Roman" w:cs="Times New Roman"/>
          <w:sz w:val="24"/>
          <w:szCs w:val="24"/>
        </w:rPr>
      </w:pPr>
    </w:p>
    <w:p w:rsidR="00AD43A1" w:rsidRPr="00AF2E89" w:rsidRDefault="00AD43A1" w:rsidP="00AD43A1">
      <w:pPr>
        <w:spacing w:line="360" w:lineRule="auto"/>
        <w:ind w:firstLine="284"/>
        <w:jc w:val="both"/>
        <w:rPr>
          <w:snapToGrid w:val="0"/>
          <w:color w:val="000000"/>
        </w:rPr>
      </w:pPr>
      <w:r>
        <w:rPr>
          <w:rFonts w:ascii="Times New Roman" w:hAnsi="Times New Roman" w:cs="Times New Roman"/>
          <w:sz w:val="24"/>
          <w:szCs w:val="24"/>
        </w:rPr>
        <w:t>Uváděné d</w:t>
      </w:r>
      <w:r w:rsidRPr="00583944">
        <w:rPr>
          <w:rFonts w:ascii="Times New Roman" w:hAnsi="Times New Roman" w:cs="Times New Roman"/>
          <w:sz w:val="24"/>
          <w:szCs w:val="24"/>
        </w:rPr>
        <w:t xml:space="preserve">obytí hradu Bradlec se dodnes nachází - vypůjčím-li si od autora článku jedno </w:t>
      </w:r>
      <w:r w:rsidR="000C0183">
        <w:rPr>
          <w:rFonts w:ascii="Times New Roman" w:hAnsi="Times New Roman" w:cs="Times New Roman"/>
          <w:sz w:val="24"/>
          <w:szCs w:val="24"/>
        </w:rPr>
        <w:t xml:space="preserve">výše uvedené </w:t>
      </w:r>
      <w:r w:rsidRPr="00583944">
        <w:rPr>
          <w:rFonts w:ascii="Times New Roman" w:hAnsi="Times New Roman" w:cs="Times New Roman"/>
          <w:sz w:val="24"/>
          <w:szCs w:val="24"/>
        </w:rPr>
        <w:t xml:space="preserve">sousloví - ve stavu </w:t>
      </w:r>
      <w:r w:rsidRPr="000C0183">
        <w:rPr>
          <w:rFonts w:ascii="Times New Roman" w:hAnsi="Times New Roman" w:cs="Times New Roman"/>
          <w:i/>
          <w:sz w:val="24"/>
          <w:szCs w:val="24"/>
        </w:rPr>
        <w:t>důkazní nouze</w:t>
      </w:r>
      <w:r w:rsidRPr="00583944">
        <w:rPr>
          <w:rFonts w:ascii="Times New Roman" w:hAnsi="Times New Roman" w:cs="Times New Roman"/>
          <w:sz w:val="24"/>
          <w:szCs w:val="24"/>
        </w:rPr>
        <w:t xml:space="preserve">. Velmi vážně se o dobytí </w:t>
      </w:r>
      <w:r w:rsidR="000C0183">
        <w:rPr>
          <w:rFonts w:ascii="Times New Roman" w:hAnsi="Times New Roman" w:cs="Times New Roman"/>
          <w:sz w:val="24"/>
          <w:szCs w:val="24"/>
        </w:rPr>
        <w:t xml:space="preserve">bradleckého </w:t>
      </w:r>
      <w:r w:rsidRPr="00583944">
        <w:rPr>
          <w:rFonts w:ascii="Times New Roman" w:hAnsi="Times New Roman" w:cs="Times New Roman"/>
          <w:sz w:val="24"/>
          <w:szCs w:val="24"/>
        </w:rPr>
        <w:t>hradu uvažuje v souvislosti právě s loupeživými rytíři, dokonce se hovoří o konkrétním roku - zde 1356. Ale, historicky doložená skutečnost to opravdu není!</w:t>
      </w:r>
      <w:r>
        <w:rPr>
          <w:rFonts w:ascii="Times New Roman" w:hAnsi="Times New Roman" w:cs="Times New Roman"/>
          <w:sz w:val="24"/>
          <w:szCs w:val="24"/>
        </w:rPr>
        <w:t xml:space="preserve"> Jedná se pouze o dlouhodobě uznaný předpoklad!  </w:t>
      </w:r>
      <w:r w:rsidRPr="003C32E9">
        <w:rPr>
          <w:rFonts w:ascii="Times New Roman" w:hAnsi="Times New Roman" w:cs="Times New Roman"/>
          <w:i/>
          <w:sz w:val="24"/>
          <w:szCs w:val="24"/>
        </w:rPr>
        <w:t xml:space="preserve">„Před rokem 1356 získal sousední železnické zboží s městem a sídlem ležícím necelé 3 kilometry jihozápadně od Bradlece Půta z Turgova. Již 17. července 1356 dosadil k tamnímu kostelu po úmrtí Smila nového faráře Ramsolda. (…) Zpráva tak potvrzuje, že Půta získal někdy před rokem 1379 bradlecké zboží, k němuž poté připojil rovněž Železnici. Jsou-li tedy předpoklady starších autorů správné, pak Karel IV. </w:t>
      </w:r>
      <w:r>
        <w:rPr>
          <w:rFonts w:ascii="Times New Roman" w:hAnsi="Times New Roman" w:cs="Times New Roman"/>
          <w:i/>
          <w:sz w:val="24"/>
          <w:szCs w:val="24"/>
        </w:rPr>
        <w:t>v</w:t>
      </w:r>
      <w:r w:rsidRPr="003C32E9">
        <w:rPr>
          <w:rFonts w:ascii="Times New Roman" w:hAnsi="Times New Roman" w:cs="Times New Roman"/>
          <w:i/>
          <w:sz w:val="24"/>
          <w:szCs w:val="24"/>
        </w:rPr>
        <w:t>ěnoval zabavený Bradlec po dobytí skutečně Půtovi z Turgova, který na rozdíl od předchozích držitelů hradu patřil k jeho přívržencům.“</w:t>
      </w:r>
      <w:r>
        <w:rPr>
          <w:rFonts w:ascii="Times New Roman" w:hAnsi="Times New Roman" w:cs="Times New Roman"/>
          <w:i/>
          <w:sz w:val="24"/>
          <w:szCs w:val="24"/>
        </w:rPr>
        <w:t xml:space="preserve"> </w:t>
      </w:r>
      <w:r w:rsidRPr="00AD31C1">
        <w:rPr>
          <w:rFonts w:ascii="Times New Roman" w:hAnsi="Times New Roman" w:cs="Times New Roman"/>
          <w:sz w:val="24"/>
          <w:szCs w:val="24"/>
        </w:rPr>
        <w:t xml:space="preserve">(zdroj: </w:t>
      </w:r>
      <w:r w:rsidRPr="00AD31C1">
        <w:rPr>
          <w:rFonts w:ascii="Times New Roman" w:hAnsi="Times New Roman" w:cs="Times New Roman"/>
          <w:snapToGrid w:val="0"/>
          <w:color w:val="000000"/>
          <w:sz w:val="24"/>
          <w:szCs w:val="24"/>
        </w:rPr>
        <w:t xml:space="preserve">Tomíček T.; Úlovec J.: Hrad Bradlec, </w:t>
      </w:r>
      <w:r>
        <w:rPr>
          <w:rFonts w:ascii="Times New Roman" w:hAnsi="Times New Roman" w:cs="Times New Roman"/>
          <w:snapToGrid w:val="0"/>
          <w:color w:val="000000"/>
          <w:sz w:val="24"/>
          <w:szCs w:val="24"/>
        </w:rPr>
        <w:t>2002, s. 218)</w:t>
      </w:r>
    </w:p>
    <w:p w:rsidR="00AD43A1" w:rsidRDefault="00AD43A1" w:rsidP="00AD43A1">
      <w:pPr>
        <w:spacing w:line="360" w:lineRule="auto"/>
        <w:ind w:firstLine="426"/>
        <w:jc w:val="both"/>
        <w:rPr>
          <w:rFonts w:ascii="Times New Roman" w:hAnsi="Times New Roman" w:cs="Times New Roman"/>
          <w:sz w:val="24"/>
          <w:szCs w:val="24"/>
        </w:rPr>
      </w:pPr>
      <w:r w:rsidRPr="001C54FF">
        <w:rPr>
          <w:rFonts w:ascii="Times New Roman" w:hAnsi="Times New Roman" w:cs="Times New Roman"/>
          <w:i/>
          <w:sz w:val="24"/>
          <w:szCs w:val="24"/>
          <w:u w:val="single"/>
        </w:rPr>
        <w:lastRenderedPageBreak/>
        <w:t>V roce 1427, se Hynek přiklonil na stranu nepřátel husitů - tedy na stranu Zikmunda Lucemburského. Není známo, co mu Zikmund nasliboval, ale víme jistě, že po bitvě u Lipan 1434, kdy se Zikmund konečně chopil vlády v Českém království, odměnil Krušinu četnými statky na Vrchlabsku. V roce 1425 mu byl Zikmundem darován i sousední hrad Bradlec, ale jeho držení bylo nejspíše symbolické, neboť se stal opět opěrným bodem loupeživé posádky.</w:t>
      </w:r>
      <w:r w:rsidRPr="00583944">
        <w:rPr>
          <w:rFonts w:ascii="Times New Roman" w:hAnsi="Times New Roman" w:cs="Times New Roman"/>
          <w:sz w:val="24"/>
          <w:szCs w:val="24"/>
        </w:rPr>
        <w:t xml:space="preserve"> (článek ze 7. dubna 2016)</w:t>
      </w:r>
    </w:p>
    <w:p w:rsidR="00AD43A1" w:rsidRPr="00583944" w:rsidRDefault="00AD43A1" w:rsidP="00AD43A1">
      <w:pPr>
        <w:spacing w:line="360" w:lineRule="auto"/>
        <w:ind w:firstLine="426"/>
        <w:jc w:val="both"/>
        <w:rPr>
          <w:rFonts w:ascii="Times New Roman" w:hAnsi="Times New Roman" w:cs="Times New Roman"/>
          <w:sz w:val="24"/>
          <w:szCs w:val="24"/>
        </w:rPr>
      </w:pPr>
    </w:p>
    <w:p w:rsidR="00AD43A1" w:rsidRPr="00583944" w:rsidRDefault="00AD43A1" w:rsidP="00AD43A1">
      <w:pPr>
        <w:spacing w:line="360" w:lineRule="auto"/>
        <w:ind w:firstLine="426"/>
        <w:jc w:val="both"/>
        <w:rPr>
          <w:rFonts w:ascii="Times New Roman" w:hAnsi="Times New Roman" w:cs="Times New Roman"/>
          <w:sz w:val="24"/>
          <w:szCs w:val="24"/>
        </w:rPr>
      </w:pPr>
      <w:r w:rsidRPr="00583944">
        <w:rPr>
          <w:rFonts w:ascii="Times New Roman" w:hAnsi="Times New Roman" w:cs="Times New Roman"/>
          <w:sz w:val="24"/>
          <w:szCs w:val="24"/>
        </w:rPr>
        <w:t>Hrad Bradlec v tento čas nebyl sídlem loupeživé posádky. K darování hradu Zikmundem došlo až roku 1429!</w:t>
      </w:r>
      <w:r>
        <w:rPr>
          <w:rFonts w:ascii="Times New Roman" w:hAnsi="Times New Roman" w:cs="Times New Roman"/>
          <w:sz w:val="24"/>
          <w:szCs w:val="24"/>
        </w:rPr>
        <w:t xml:space="preserve"> </w:t>
      </w:r>
      <w:r w:rsidRPr="00AF2E89">
        <w:rPr>
          <w:rFonts w:ascii="Times New Roman" w:hAnsi="Times New Roman" w:cs="Times New Roman"/>
          <w:i/>
          <w:sz w:val="24"/>
          <w:szCs w:val="24"/>
        </w:rPr>
        <w:t xml:space="preserve">„Bradlecké panství pochopitelně náleželo i přes dobytí hradu nadále královně Žofii, po jejíž smrti roku 1425 přešlo právem odúmrti na císaře Zikmunda. Panovník, který věčně potřeboval peníze, si ho však neponechal v přímé držbě, ale listem ze 7. </w:t>
      </w:r>
      <w:r>
        <w:rPr>
          <w:rFonts w:ascii="Times New Roman" w:hAnsi="Times New Roman" w:cs="Times New Roman"/>
          <w:i/>
          <w:sz w:val="24"/>
          <w:szCs w:val="24"/>
        </w:rPr>
        <w:t>k</w:t>
      </w:r>
      <w:r w:rsidRPr="00AF2E89">
        <w:rPr>
          <w:rFonts w:ascii="Times New Roman" w:hAnsi="Times New Roman" w:cs="Times New Roman"/>
          <w:i/>
          <w:sz w:val="24"/>
          <w:szCs w:val="24"/>
        </w:rPr>
        <w:t>větna 1429 jej věnoval Hynkovi Krušinovi z Lichtenburka, majiteli nedalekého hradu Kumburk a dalších statků.“</w:t>
      </w:r>
      <w:r w:rsidRPr="00AF2E89">
        <w:t xml:space="preserve"> </w:t>
      </w:r>
      <w:r w:rsidRPr="00AF2E89">
        <w:rPr>
          <w:rFonts w:ascii="Times New Roman" w:hAnsi="Times New Roman" w:cs="Times New Roman"/>
          <w:sz w:val="24"/>
          <w:szCs w:val="24"/>
        </w:rPr>
        <w:t>(zdroj: Tomíček T.; Úlovec J.: Hrad Bradlec, 2002, s. 219)</w:t>
      </w:r>
    </w:p>
    <w:p w:rsidR="00AD43A1" w:rsidRPr="00AF2E89" w:rsidRDefault="00AD43A1" w:rsidP="00AD43A1">
      <w:pPr>
        <w:pStyle w:val="ListParagraph"/>
        <w:numPr>
          <w:ilvl w:val="0"/>
          <w:numId w:val="1"/>
        </w:numPr>
        <w:spacing w:line="360" w:lineRule="auto"/>
        <w:jc w:val="center"/>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sidRPr="00F82ED3">
        <w:rPr>
          <w:rFonts w:ascii="Times New Roman" w:hAnsi="Times New Roman" w:cs="Times New Roman"/>
          <w:i/>
          <w:sz w:val="24"/>
          <w:szCs w:val="24"/>
          <w:u w:val="single"/>
        </w:rPr>
        <w:t>Tak se stalo, že spousta feudálních sídel nepřežila 16. století. Krušinové, zřejmě zadluženi nákladnou přestavbou o hrad přicházejí a poslední pány, které můžeme považovat za obyvatele Kumburku, byli počátkem 16 století Žehušičtí z Nestájova.</w:t>
      </w:r>
      <w:r>
        <w:rPr>
          <w:rFonts w:ascii="Times New Roman" w:hAnsi="Times New Roman" w:cs="Times New Roman"/>
          <w:sz w:val="24"/>
          <w:szCs w:val="24"/>
        </w:rPr>
        <w:t xml:space="preserve"> (článek ze 7. dubna 2016)</w:t>
      </w:r>
    </w:p>
    <w:p w:rsidR="00AD43A1" w:rsidRDefault="00AD43A1"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Opět těsně vedle, zde o cca 100 let! Nákladná přestavba kumburského hradu uvažovaně značně zadlužila rod Vartenberků, kteří hrad založili a cca jedno století byli jeho vlastníky. </w:t>
      </w:r>
      <w:r w:rsidRPr="00F82ED3">
        <w:rPr>
          <w:rFonts w:ascii="Times New Roman" w:hAnsi="Times New Roman" w:cs="Times New Roman"/>
          <w:i/>
          <w:sz w:val="24"/>
          <w:szCs w:val="24"/>
        </w:rPr>
        <w:t xml:space="preserve">„V tomto období se však nezadržitelné přiblížil konec Janova vlastnictví kumburského zboží. Je zřejmé možné souhlasit s vývodem A. Sedláčka, že se tak stalo především v důsledku jeho velké zadluženosti. Ještě 30. dubna roku 1406 dosadil Jan z Vartenberka seděním na Kumburku ke kostelu v Úbislavicích nového faráře Martina z Jičína, neboť dosavadní farář Fráňa zemřel. Někdy záhy po tomto datu však prodal Kumburk s veškerým příslušenstvím novému majiteli, Janu Krušinoví z Lichtenburka, vlastníkovi vzdáleného hradu a zboží Opočno, nejvyššímu purkrabímu Pražského hradu, hofmistrovi a hejtmanovi Svídnického knížectví. K prodeji muselo dojit někdy mezi květnem a zářím uvedeného roku. Soudíme tak z toho, že již 4. října 1406 byl dosazen ke kostelu v Nové Páce právě Janem Krušinou nový farář Martin po rezignaci předchozího faráře, Mikuláše. Jan z Vartenberka tak prodal </w:t>
      </w:r>
      <w:r w:rsidRPr="00F82ED3">
        <w:rPr>
          <w:rFonts w:ascii="Times New Roman" w:hAnsi="Times New Roman" w:cs="Times New Roman"/>
          <w:i/>
          <w:sz w:val="24"/>
          <w:szCs w:val="24"/>
        </w:rPr>
        <w:lastRenderedPageBreak/>
        <w:t xml:space="preserve">poměrně rozsáhlé zboží kumburské a z majetku mu zbyl pouze radimský statek. O tom, že tehdy byl skutečně ve finančních nesnázích, svědči zpráva z roku 1407. Dne 9. dubna totiž přiznal, že dluží Janovi řečenému Šichava a Ctiborovi z Radimi určitou částku. Jelikož jim ji nemohl ihned splatit, dal jim povolení uvázat se s komorníkem v jeho veškeré zboží v Radimi. Při této příležitosti se psal - poprvé, pokud víme - s predikátem z Kumburka a z Radimi (tedy de Kumburg et de Radynye). Predikát z Kumburka pak používal ještě často až do roku 1410, kdy zemřel. Toto zboží ovšem již nikdy nevlastnil. V drženi kumburského zboží tak nastoupil rokem 1406 člen mocného rodu východočeských Lichtenburků.“ </w:t>
      </w:r>
      <w:r>
        <w:rPr>
          <w:rFonts w:ascii="Times New Roman" w:hAnsi="Times New Roman" w:cs="Times New Roman"/>
          <w:sz w:val="24"/>
          <w:szCs w:val="24"/>
        </w:rPr>
        <w:t>(</w:t>
      </w:r>
      <w:r w:rsidRPr="00F82ED3">
        <w:rPr>
          <w:rFonts w:ascii="Times New Roman" w:hAnsi="Times New Roman" w:cs="Times New Roman"/>
          <w:sz w:val="24"/>
          <w:szCs w:val="24"/>
        </w:rPr>
        <w:t>zdroj: Tom</w:t>
      </w:r>
      <w:r>
        <w:rPr>
          <w:rFonts w:ascii="Times New Roman" w:hAnsi="Times New Roman" w:cs="Times New Roman"/>
          <w:sz w:val="24"/>
          <w:szCs w:val="24"/>
        </w:rPr>
        <w:t>íček T.; Úlovec J.: Hrad Kumburk, 1998, s. 16</w:t>
      </w:r>
      <w:r w:rsidRPr="00F82ED3">
        <w:rPr>
          <w:rFonts w:ascii="Times New Roman" w:hAnsi="Times New Roman" w:cs="Times New Roman"/>
          <w:sz w:val="24"/>
          <w:szCs w:val="24"/>
        </w:rPr>
        <w:t>)</w:t>
      </w:r>
    </w:p>
    <w:p w:rsidR="00AD43A1" w:rsidRDefault="00AD43A1"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Výše uváděné zadlužení tehdy značně mocných </w:t>
      </w:r>
      <w:r w:rsidR="000C0183">
        <w:rPr>
          <w:rFonts w:ascii="Times New Roman" w:hAnsi="Times New Roman" w:cs="Times New Roman"/>
          <w:sz w:val="24"/>
          <w:szCs w:val="24"/>
        </w:rPr>
        <w:t xml:space="preserve">Lichtenburků je </w:t>
      </w:r>
      <w:r w:rsidR="00187A73">
        <w:rPr>
          <w:rFonts w:ascii="Times New Roman" w:hAnsi="Times New Roman" w:cs="Times New Roman"/>
          <w:sz w:val="24"/>
          <w:szCs w:val="24"/>
        </w:rPr>
        <w:t xml:space="preserve">přinejmenším </w:t>
      </w:r>
      <w:r w:rsidR="000C0183">
        <w:rPr>
          <w:rFonts w:ascii="Times New Roman" w:hAnsi="Times New Roman" w:cs="Times New Roman"/>
          <w:sz w:val="24"/>
          <w:szCs w:val="24"/>
        </w:rPr>
        <w:t>zavádějící</w:t>
      </w:r>
      <w:r w:rsidRPr="00583944">
        <w:rPr>
          <w:rFonts w:ascii="Times New Roman" w:hAnsi="Times New Roman" w:cs="Times New Roman"/>
          <w:sz w:val="24"/>
          <w:szCs w:val="24"/>
        </w:rPr>
        <w:t xml:space="preserve">! </w:t>
      </w:r>
      <w:r w:rsidRPr="00F82ED3">
        <w:rPr>
          <w:rFonts w:ascii="Times New Roman" w:hAnsi="Times New Roman" w:cs="Times New Roman"/>
          <w:i/>
          <w:sz w:val="24"/>
          <w:szCs w:val="24"/>
        </w:rPr>
        <w:t>„Na sklonku života patřil Hynek Krušina mezi nejbohatší muže v zemi. Kromě vlastního kumburského panství držel velké množství větších i drobnějších majetků, jako např. po určitou dobu Opočno, pak miletínské zboží, Potštejn, Častolovice a posléze i celé Kladsko. Není proto divu, že své sestře Barboře, provdané za pana Borše z Oseká, zchudlého příslušníka kdysi mocného rodu, zapsal v únoru 1444 sumu 300 kop českých grošů na městu Staré Páce s příslušenstvím.“</w:t>
      </w:r>
      <w:r w:rsidRPr="007A703A">
        <w:t xml:space="preserve"> </w:t>
      </w:r>
      <w:r w:rsidRPr="007A703A">
        <w:rPr>
          <w:rFonts w:ascii="Times New Roman" w:hAnsi="Times New Roman" w:cs="Times New Roman"/>
          <w:sz w:val="24"/>
          <w:szCs w:val="24"/>
        </w:rPr>
        <w:t>(zdroj: Tomíček T.; Úlovec J.: Hrad Kumburk, 1998, s. 21)</w:t>
      </w:r>
    </w:p>
    <w:p w:rsidR="00AD43A1" w:rsidRPr="00583944" w:rsidRDefault="00AD43A1" w:rsidP="00AD43A1">
      <w:pPr>
        <w:spacing w:line="360" w:lineRule="auto"/>
        <w:ind w:firstLine="284"/>
        <w:jc w:val="both"/>
        <w:rPr>
          <w:rFonts w:ascii="Times New Roman" w:hAnsi="Times New Roman" w:cs="Times New Roman"/>
          <w:sz w:val="24"/>
          <w:szCs w:val="24"/>
        </w:rPr>
      </w:pPr>
    </w:p>
    <w:p w:rsidR="00AD43A1" w:rsidRPr="00583944"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Lichtenburkové svůj pevný hrad Kumburk dále významně opevňují po ukončení husitských válek. Hynkův vnuk Haiman se zde dokonce připomíná ještě v závěru 15. století (tedy několik desítek let po ukončení nákladné přestavby, která je údajně - dle autora článku - měla o Kumburk připravit!). </w:t>
      </w:r>
      <w:r w:rsidRPr="007A703A">
        <w:rPr>
          <w:rFonts w:ascii="Times New Roman" w:hAnsi="Times New Roman" w:cs="Times New Roman"/>
          <w:i/>
          <w:sz w:val="24"/>
          <w:szCs w:val="24"/>
        </w:rPr>
        <w:t>„S Hajmanem se setkáváme v držení Kumb</w:t>
      </w:r>
      <w:r>
        <w:rPr>
          <w:rFonts w:ascii="Times New Roman" w:hAnsi="Times New Roman" w:cs="Times New Roman"/>
          <w:i/>
          <w:sz w:val="24"/>
          <w:szCs w:val="24"/>
        </w:rPr>
        <w:t>urku naposledy v roce 1488. Teh</w:t>
      </w:r>
      <w:r w:rsidRPr="007A703A">
        <w:rPr>
          <w:rFonts w:ascii="Times New Roman" w:hAnsi="Times New Roman" w:cs="Times New Roman"/>
          <w:i/>
          <w:sz w:val="24"/>
          <w:szCs w:val="24"/>
        </w:rPr>
        <w:t>dy byl již dospělý, neboť krátce předtím rezignoval na jeho poruč</w:t>
      </w:r>
      <w:r>
        <w:rPr>
          <w:rFonts w:ascii="Times New Roman" w:hAnsi="Times New Roman" w:cs="Times New Roman"/>
          <w:i/>
          <w:sz w:val="24"/>
          <w:szCs w:val="24"/>
        </w:rPr>
        <w:t xml:space="preserve">nictví rovněž pan Jan Zajíc. </w:t>
      </w:r>
      <w:r w:rsidRPr="007A703A">
        <w:rPr>
          <w:rFonts w:ascii="Times New Roman" w:hAnsi="Times New Roman" w:cs="Times New Roman"/>
          <w:i/>
          <w:sz w:val="24"/>
          <w:szCs w:val="24"/>
        </w:rPr>
        <w:t>Již kolem roku 1486 zemřel rovněž jeho otec. Hajmanovi se ovšem nepodařilo udržet v rukou kumburské a miletínské zboží. Neznámo, jak a proč první jmenované ztratil, takže dále žil jen na Miletíně. Tam zůstával ještě počátkem 16. století.“</w:t>
      </w:r>
      <w:r w:rsidRPr="007A703A">
        <w:rPr>
          <w:rFonts w:ascii="Times New Roman" w:hAnsi="Times New Roman" w:cs="Times New Roman"/>
          <w:sz w:val="24"/>
          <w:szCs w:val="24"/>
        </w:rPr>
        <w:t xml:space="preserve"> (zdroj: Tomíček T.; Úlovec J.: Hrad Kumburk, 1998, s. </w:t>
      </w:r>
      <w:r>
        <w:rPr>
          <w:rFonts w:ascii="Times New Roman" w:hAnsi="Times New Roman" w:cs="Times New Roman"/>
          <w:sz w:val="24"/>
          <w:szCs w:val="24"/>
        </w:rPr>
        <w:t>23</w:t>
      </w:r>
      <w:r w:rsidRPr="007A703A">
        <w:rPr>
          <w:rFonts w:ascii="Times New Roman" w:hAnsi="Times New Roman" w:cs="Times New Roman"/>
          <w:sz w:val="24"/>
          <w:szCs w:val="24"/>
        </w:rPr>
        <w:t>)</w:t>
      </w:r>
    </w:p>
    <w:p w:rsidR="00AD43A1" w:rsidRDefault="00AD43A1"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Pánové Žehušičtí z Nestajova nebyli ve skutečnosti uvažovaně posledními pány, kteří na zmodernizovaném Kumburku sídlili. </w:t>
      </w:r>
      <w:r w:rsidRPr="007D682C">
        <w:rPr>
          <w:rFonts w:ascii="Times New Roman" w:hAnsi="Times New Roman" w:cs="Times New Roman"/>
          <w:i/>
          <w:sz w:val="24"/>
          <w:szCs w:val="24"/>
        </w:rPr>
        <w:t xml:space="preserve">„Osudy hradu a panství Kumburk pak po několik let nejsou doposud známy. Nevíme proto, kdy a jak je získal jeho následující majitel, Jan </w:t>
      </w:r>
      <w:r w:rsidRPr="007D682C">
        <w:rPr>
          <w:rFonts w:ascii="Times New Roman" w:hAnsi="Times New Roman" w:cs="Times New Roman"/>
          <w:i/>
          <w:sz w:val="24"/>
          <w:szCs w:val="24"/>
        </w:rPr>
        <w:lastRenderedPageBreak/>
        <w:t>Žehušický</w:t>
      </w:r>
      <w:r w:rsidR="00183D0D">
        <w:rPr>
          <w:rFonts w:ascii="Times New Roman" w:hAnsi="Times New Roman" w:cs="Times New Roman"/>
          <w:i/>
          <w:sz w:val="24"/>
          <w:szCs w:val="24"/>
        </w:rPr>
        <w:t xml:space="preserve"> </w:t>
      </w:r>
      <w:r w:rsidRPr="007D682C">
        <w:rPr>
          <w:rFonts w:ascii="Times New Roman" w:hAnsi="Times New Roman" w:cs="Times New Roman"/>
          <w:i/>
          <w:sz w:val="24"/>
          <w:szCs w:val="24"/>
        </w:rPr>
        <w:t>z Nestajova. Snad k tomu došlo v závěru 15. věku, nicméně dne 1. května 1500 vystupoval Jan již s predikátem a na Kolmburce. Jan však roku 1502 zemřel. Jeho manželkou byla Alžběta, rozená z Barchova. Roku 1503, kdy byl Jan už mrtev, se Alžběta objevuje v písemných pramenech (pochopitelně jako vdova) několikrát rovněž s predikátem na Kumburce. Zahy po roce 1503 však přišla o kumburské zboží také ona. Hrad přešel,- opět neznámo přesně kdy a jak - v držení Bartoloměje, knížete minsterberského a vnuka Jiřího z Poděbrad.“</w:t>
      </w:r>
      <w:r w:rsidRPr="007D682C">
        <w:rPr>
          <w:rFonts w:ascii="Times New Roman" w:hAnsi="Times New Roman" w:cs="Times New Roman"/>
          <w:sz w:val="24"/>
          <w:szCs w:val="24"/>
        </w:rPr>
        <w:t xml:space="preserve"> </w:t>
      </w:r>
      <w:r w:rsidRPr="007A703A">
        <w:rPr>
          <w:rFonts w:ascii="Times New Roman" w:hAnsi="Times New Roman" w:cs="Times New Roman"/>
          <w:sz w:val="24"/>
          <w:szCs w:val="24"/>
        </w:rPr>
        <w:t xml:space="preserve">(zdroj: Tomíček T.; Úlovec J.: Hrad Kumburk, 1998, s. </w:t>
      </w:r>
      <w:r>
        <w:rPr>
          <w:rFonts w:ascii="Times New Roman" w:hAnsi="Times New Roman" w:cs="Times New Roman"/>
          <w:sz w:val="24"/>
          <w:szCs w:val="24"/>
        </w:rPr>
        <w:t>23</w:t>
      </w:r>
      <w:r w:rsidRPr="007A703A">
        <w:rPr>
          <w:rFonts w:ascii="Times New Roman" w:hAnsi="Times New Roman" w:cs="Times New Roman"/>
          <w:sz w:val="24"/>
          <w:szCs w:val="24"/>
        </w:rPr>
        <w:t>)</w:t>
      </w:r>
    </w:p>
    <w:p w:rsidR="00AD43A1" w:rsidRDefault="00AD43A1" w:rsidP="00AD43A1">
      <w:pPr>
        <w:spacing w:line="360" w:lineRule="auto"/>
        <w:ind w:firstLine="426"/>
        <w:jc w:val="both"/>
        <w:rPr>
          <w:rFonts w:ascii="Times New Roman" w:hAnsi="Times New Roman" w:cs="Times New Roman"/>
          <w:sz w:val="24"/>
          <w:szCs w:val="24"/>
        </w:rPr>
      </w:pPr>
    </w:p>
    <w:p w:rsidR="00AD43A1" w:rsidRPr="007D682C" w:rsidRDefault="00AD43A1" w:rsidP="00AD43A1">
      <w:pPr>
        <w:spacing w:line="360" w:lineRule="auto"/>
        <w:ind w:firstLine="426"/>
        <w:jc w:val="both"/>
        <w:rPr>
          <w:rFonts w:ascii="Times New Roman" w:hAnsi="Times New Roman" w:cs="Times New Roman"/>
          <w:sz w:val="24"/>
          <w:szCs w:val="24"/>
        </w:rPr>
      </w:pPr>
      <w:r w:rsidRPr="004D5285">
        <w:rPr>
          <w:rFonts w:ascii="Times New Roman" w:hAnsi="Times New Roman" w:cs="Times New Roman"/>
          <w:sz w:val="24"/>
          <w:szCs w:val="24"/>
        </w:rPr>
        <w:t xml:space="preserve">Předpokládá se, že posledním rodem, který využíval Kumburku jako svého stálého sídla byli Berkové z Dubé (tito zde </w:t>
      </w:r>
      <w:r w:rsidR="00183D0D">
        <w:rPr>
          <w:rFonts w:ascii="Times New Roman" w:hAnsi="Times New Roman" w:cs="Times New Roman"/>
          <w:sz w:val="24"/>
          <w:szCs w:val="24"/>
        </w:rPr>
        <w:t xml:space="preserve">uvažovaně </w:t>
      </w:r>
      <w:r w:rsidRPr="004D5285">
        <w:rPr>
          <w:rFonts w:ascii="Times New Roman" w:hAnsi="Times New Roman" w:cs="Times New Roman"/>
          <w:sz w:val="24"/>
          <w:szCs w:val="24"/>
        </w:rPr>
        <w:t xml:space="preserve">sídlili až do roku 1528). Následující majitelé kumburského zboží, totiž mocní a bohatí Trčkové z Lípy, však již na osamělém hradě velmi pravděpodobně nesídlili. </w:t>
      </w:r>
      <w:r>
        <w:rPr>
          <w:rFonts w:ascii="Times New Roman" w:hAnsi="Times New Roman" w:cs="Times New Roman"/>
          <w:sz w:val="24"/>
          <w:szCs w:val="24"/>
        </w:rPr>
        <w:t xml:space="preserve">Měli </w:t>
      </w:r>
      <w:r w:rsidR="007A168D">
        <w:rPr>
          <w:rFonts w:ascii="Times New Roman" w:hAnsi="Times New Roman" w:cs="Times New Roman"/>
          <w:sz w:val="24"/>
          <w:szCs w:val="24"/>
        </w:rPr>
        <w:t xml:space="preserve">na svých državách </w:t>
      </w:r>
      <w:r>
        <w:rPr>
          <w:rFonts w:ascii="Times New Roman" w:hAnsi="Times New Roman" w:cs="Times New Roman"/>
          <w:sz w:val="24"/>
          <w:szCs w:val="24"/>
        </w:rPr>
        <w:t xml:space="preserve">více sídel, nadto </w:t>
      </w:r>
      <w:r w:rsidR="007A168D">
        <w:rPr>
          <w:rFonts w:ascii="Times New Roman" w:hAnsi="Times New Roman" w:cs="Times New Roman"/>
          <w:sz w:val="24"/>
          <w:szCs w:val="24"/>
        </w:rPr>
        <w:t xml:space="preserve">již </w:t>
      </w:r>
      <w:r w:rsidR="000C0183">
        <w:rPr>
          <w:rFonts w:ascii="Times New Roman" w:hAnsi="Times New Roman" w:cs="Times New Roman"/>
          <w:sz w:val="24"/>
          <w:szCs w:val="24"/>
        </w:rPr>
        <w:t xml:space="preserve">modernějších a </w:t>
      </w:r>
      <w:r>
        <w:rPr>
          <w:rFonts w:ascii="Times New Roman" w:hAnsi="Times New Roman" w:cs="Times New Roman"/>
          <w:sz w:val="24"/>
          <w:szCs w:val="24"/>
        </w:rPr>
        <w:t xml:space="preserve">pohodlnějších. </w:t>
      </w:r>
      <w:r w:rsidRPr="004D5285">
        <w:rPr>
          <w:rFonts w:ascii="Times New Roman" w:hAnsi="Times New Roman" w:cs="Times New Roman"/>
          <w:sz w:val="24"/>
          <w:szCs w:val="24"/>
        </w:rPr>
        <w:t>Hrad však měl stále význam jak</w:t>
      </w:r>
      <w:r>
        <w:rPr>
          <w:rFonts w:ascii="Times New Roman" w:hAnsi="Times New Roman" w:cs="Times New Roman"/>
          <w:sz w:val="24"/>
          <w:szCs w:val="24"/>
        </w:rPr>
        <w:t>o správní centrum rozlehlého pan</w:t>
      </w:r>
      <w:r w:rsidRPr="004D5285">
        <w:rPr>
          <w:rFonts w:ascii="Times New Roman" w:hAnsi="Times New Roman" w:cs="Times New Roman"/>
          <w:sz w:val="24"/>
          <w:szCs w:val="24"/>
        </w:rPr>
        <w:t>ství a sídlo úředníků.</w:t>
      </w:r>
      <w:r>
        <w:t xml:space="preserve"> </w:t>
      </w:r>
      <w:r w:rsidRPr="007D682C">
        <w:rPr>
          <w:i/>
        </w:rPr>
        <w:t>„</w:t>
      </w:r>
      <w:r w:rsidRPr="007D682C">
        <w:rPr>
          <w:rFonts w:ascii="Times New Roman" w:hAnsi="Times New Roman" w:cs="Times New Roman"/>
          <w:i/>
          <w:sz w:val="24"/>
          <w:szCs w:val="24"/>
        </w:rPr>
        <w:t>Zůstane ovšem nepopiratelným faktem, že jestliže ne roku 1528, pak tedy jistě následujícího léta 1529 drželi Kumburk již</w:t>
      </w:r>
      <w:r>
        <w:rPr>
          <w:rFonts w:ascii="Times New Roman" w:hAnsi="Times New Roman" w:cs="Times New Roman"/>
          <w:i/>
          <w:sz w:val="24"/>
          <w:szCs w:val="24"/>
        </w:rPr>
        <w:t xml:space="preserve"> </w:t>
      </w:r>
      <w:r w:rsidRPr="007D682C">
        <w:rPr>
          <w:rFonts w:ascii="Times New Roman" w:hAnsi="Times New Roman" w:cs="Times New Roman"/>
          <w:i/>
          <w:sz w:val="24"/>
          <w:szCs w:val="24"/>
        </w:rPr>
        <w:t>Trčkové z Lípy, jmenovitě Zdeněk. Uvedeného roku totiž poddaní Pirama Kapouna, majitele nedalekého zboží Pecka,</w:t>
      </w:r>
      <w:r>
        <w:rPr>
          <w:rFonts w:ascii="Times New Roman" w:hAnsi="Times New Roman" w:cs="Times New Roman"/>
          <w:i/>
          <w:sz w:val="24"/>
          <w:szCs w:val="24"/>
        </w:rPr>
        <w:t xml:space="preserve"> vstoupili na pozemky Zdeňka Trč</w:t>
      </w:r>
      <w:r w:rsidRPr="007D682C">
        <w:rPr>
          <w:rFonts w:ascii="Times New Roman" w:hAnsi="Times New Roman" w:cs="Times New Roman"/>
          <w:i/>
          <w:sz w:val="24"/>
          <w:szCs w:val="24"/>
        </w:rPr>
        <w:t>ky, když pronásledovali psance a lotra Roháče z Brda. Nakonec ho chytli, ovšem Trčkovi lidé je všechny náhle zajali a odvedli do Paky, chtějíce je na Kumburk do vězení vésti. Spor se tehdy podařilo nakonec urovnat. Není jisté bez zajímavosti, že tehdy byl úředníkem na hradě stále ještě nám již známý Jiřík z Rozhovic.“</w:t>
      </w:r>
      <w:r w:rsidRPr="007D682C">
        <w:t xml:space="preserve"> </w:t>
      </w:r>
      <w:r w:rsidRPr="007D682C">
        <w:rPr>
          <w:rFonts w:ascii="Times New Roman" w:hAnsi="Times New Roman" w:cs="Times New Roman"/>
          <w:sz w:val="24"/>
          <w:szCs w:val="24"/>
        </w:rPr>
        <w:t>(zdroj: Tomíček T.; Úlov</w:t>
      </w:r>
      <w:r>
        <w:rPr>
          <w:rFonts w:ascii="Times New Roman" w:hAnsi="Times New Roman" w:cs="Times New Roman"/>
          <w:sz w:val="24"/>
          <w:szCs w:val="24"/>
        </w:rPr>
        <w:t>ec J.: Hrad Kumburk, 1998, s. 25</w:t>
      </w:r>
      <w:r w:rsidRPr="007D682C">
        <w:rPr>
          <w:rFonts w:ascii="Times New Roman" w:hAnsi="Times New Roman" w:cs="Times New Roman"/>
          <w:sz w:val="24"/>
          <w:szCs w:val="24"/>
        </w:rPr>
        <w:t>)</w:t>
      </w:r>
    </w:p>
    <w:p w:rsidR="00AD43A1" w:rsidRDefault="00AD43A1" w:rsidP="00AD43A1">
      <w:pPr>
        <w:pStyle w:val="ListParagraph"/>
        <w:spacing w:line="360" w:lineRule="auto"/>
        <w:rPr>
          <w:rFonts w:ascii="Times New Roman" w:hAnsi="Times New Roman" w:cs="Times New Roman"/>
          <w:sz w:val="24"/>
          <w:szCs w:val="24"/>
        </w:rPr>
      </w:pPr>
    </w:p>
    <w:p w:rsidR="00AD43A1" w:rsidRPr="00583944" w:rsidRDefault="00AD43A1" w:rsidP="00AD43A1">
      <w:pPr>
        <w:pStyle w:val="ListParagraph"/>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Mocní ztrácí o </w:t>
      </w:r>
      <w:r w:rsidR="000C0183">
        <w:rPr>
          <w:rFonts w:ascii="Times New Roman" w:hAnsi="Times New Roman" w:cs="Times New Roman"/>
          <w:sz w:val="24"/>
          <w:szCs w:val="24"/>
        </w:rPr>
        <w:t>tvrdý kumburský hrad definitivní</w:t>
      </w:r>
      <w:r>
        <w:rPr>
          <w:rFonts w:ascii="Times New Roman" w:hAnsi="Times New Roman" w:cs="Times New Roman"/>
          <w:sz w:val="24"/>
          <w:szCs w:val="24"/>
        </w:rPr>
        <w:t xml:space="preserve"> zájem </w:t>
      </w:r>
      <w:r w:rsidR="00D114EB">
        <w:rPr>
          <w:rFonts w:ascii="Times New Roman" w:hAnsi="Times New Roman" w:cs="Times New Roman"/>
          <w:sz w:val="24"/>
          <w:szCs w:val="24"/>
        </w:rPr>
        <w:t xml:space="preserve">teprve </w:t>
      </w:r>
      <w:r>
        <w:rPr>
          <w:rFonts w:ascii="Times New Roman" w:hAnsi="Times New Roman" w:cs="Times New Roman"/>
          <w:sz w:val="24"/>
          <w:szCs w:val="24"/>
        </w:rPr>
        <w:t xml:space="preserve">až na počátku </w:t>
      </w:r>
      <w:r w:rsidR="000C0183">
        <w:rPr>
          <w:rFonts w:ascii="Times New Roman" w:hAnsi="Times New Roman" w:cs="Times New Roman"/>
          <w:sz w:val="24"/>
          <w:szCs w:val="24"/>
        </w:rPr>
        <w:t xml:space="preserve">značně </w:t>
      </w:r>
      <w:r>
        <w:rPr>
          <w:rFonts w:ascii="Times New Roman" w:hAnsi="Times New Roman" w:cs="Times New Roman"/>
          <w:sz w:val="24"/>
          <w:szCs w:val="24"/>
        </w:rPr>
        <w:t xml:space="preserve">bouřlivého 17. století. </w:t>
      </w:r>
      <w:r w:rsidRPr="004D5285">
        <w:rPr>
          <w:rFonts w:ascii="Times New Roman" w:hAnsi="Times New Roman" w:cs="Times New Roman"/>
          <w:i/>
          <w:sz w:val="24"/>
          <w:szCs w:val="24"/>
        </w:rPr>
        <w:t>„Od časů Zikmunda Smiřického přestal být Kumburk definitivně využíván jako obydlí majitelů panství. Pomineme-li známou příhodu o věznění panny Alžběty ze Smiřic na Kumburce pro milostné pletky s nízkým člověkem (mezi léty 1609-1620), Kumburk byl vlastně pouze udržován a osazen zřejmé nepříliš četnou posádkou.“</w:t>
      </w:r>
      <w:r w:rsidRPr="004D5285">
        <w:t xml:space="preserve"> </w:t>
      </w:r>
      <w:r w:rsidRPr="004D5285">
        <w:rPr>
          <w:rFonts w:ascii="Times New Roman" w:hAnsi="Times New Roman" w:cs="Times New Roman"/>
          <w:sz w:val="24"/>
          <w:szCs w:val="24"/>
        </w:rPr>
        <w:t>(zdroj: Tomíček T.; Úlovec J.: Hrad Kumburk, 1998, s. 26, 27)</w:t>
      </w:r>
    </w:p>
    <w:p w:rsidR="00AD43A1" w:rsidRPr="009B2DAA" w:rsidRDefault="00AD43A1" w:rsidP="00AD43A1">
      <w:pPr>
        <w:pStyle w:val="ListParagraph"/>
        <w:numPr>
          <w:ilvl w:val="0"/>
          <w:numId w:val="1"/>
        </w:numPr>
        <w:spacing w:line="360" w:lineRule="auto"/>
        <w:jc w:val="center"/>
        <w:rPr>
          <w:rFonts w:ascii="Times New Roman" w:hAnsi="Times New Roman" w:cs="Times New Roman"/>
          <w:sz w:val="24"/>
          <w:szCs w:val="24"/>
        </w:rPr>
      </w:pPr>
    </w:p>
    <w:p w:rsidR="000C0183" w:rsidRDefault="000C0183"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TOLIK HRUBÉ HISTORICKÉ OMYLY, KTERÉ MÉ MALIČKOSTI NEJVÍCE VADILY V DUBNOVÉM ČLÁNKU. </w:t>
      </w:r>
      <w:r w:rsidRPr="009B2DAA">
        <w:rPr>
          <w:rFonts w:ascii="Times New Roman" w:hAnsi="Times New Roman" w:cs="Times New Roman"/>
          <w:i/>
          <w:sz w:val="24"/>
          <w:szCs w:val="24"/>
        </w:rPr>
        <w:t xml:space="preserve">„PŘITOM BY STAČILO JEN DANÉ </w:t>
      </w:r>
      <w:r>
        <w:rPr>
          <w:rFonts w:ascii="Times New Roman" w:hAnsi="Times New Roman" w:cs="Times New Roman"/>
          <w:i/>
          <w:sz w:val="24"/>
          <w:szCs w:val="24"/>
        </w:rPr>
        <w:t xml:space="preserve">DĚJEPISNÉ </w:t>
      </w:r>
      <w:r w:rsidRPr="009B2DAA">
        <w:rPr>
          <w:rFonts w:ascii="Times New Roman" w:hAnsi="Times New Roman" w:cs="Times New Roman"/>
          <w:i/>
          <w:sz w:val="24"/>
          <w:szCs w:val="24"/>
        </w:rPr>
        <w:t xml:space="preserve">TEXTY PEČLIVĚ ČÍST A NÁSLEDNĚ I </w:t>
      </w:r>
      <w:r>
        <w:rPr>
          <w:rFonts w:ascii="Times New Roman" w:hAnsi="Times New Roman" w:cs="Times New Roman"/>
          <w:i/>
          <w:sz w:val="24"/>
          <w:szCs w:val="24"/>
        </w:rPr>
        <w:t xml:space="preserve">DŮSLEDNĚ </w:t>
      </w:r>
      <w:r w:rsidRPr="009B2DAA">
        <w:rPr>
          <w:rFonts w:ascii="Times New Roman" w:hAnsi="Times New Roman" w:cs="Times New Roman"/>
          <w:i/>
          <w:sz w:val="24"/>
          <w:szCs w:val="24"/>
        </w:rPr>
        <w:t>PŘEPISOVAT</w:t>
      </w:r>
      <w:r>
        <w:rPr>
          <w:rFonts w:ascii="Times New Roman" w:hAnsi="Times New Roman" w:cs="Times New Roman"/>
          <w:i/>
          <w:sz w:val="24"/>
          <w:szCs w:val="24"/>
        </w:rPr>
        <w:t>…</w:t>
      </w:r>
      <w:r w:rsidRPr="009B2DAA">
        <w:rPr>
          <w:rFonts w:ascii="Times New Roman" w:hAnsi="Times New Roman" w:cs="Times New Roman"/>
          <w:i/>
          <w:sz w:val="24"/>
          <w:szCs w:val="24"/>
        </w:rPr>
        <w:t>“</w:t>
      </w:r>
      <w:r>
        <w:rPr>
          <w:rFonts w:ascii="Times New Roman" w:hAnsi="Times New Roman" w:cs="Times New Roman"/>
          <w:sz w:val="24"/>
          <w:szCs w:val="24"/>
        </w:rPr>
        <w:t xml:space="preserve"> NÁSLEDUJE POHLED, VE SMÍŘLIVĚJŠÍM TÓNU, NA KUMBURSKÝ ČLÁNEK KVĚTNOVÝ…</w:t>
      </w:r>
    </w:p>
    <w:p w:rsidR="000C0183" w:rsidRPr="000C0183" w:rsidRDefault="000C0183" w:rsidP="000C0183">
      <w:pPr>
        <w:pStyle w:val="ListParagraph"/>
        <w:numPr>
          <w:ilvl w:val="0"/>
          <w:numId w:val="1"/>
        </w:numPr>
        <w:spacing w:line="360" w:lineRule="auto"/>
        <w:jc w:val="center"/>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sidRPr="009B2DAA">
        <w:rPr>
          <w:rFonts w:ascii="Times New Roman" w:hAnsi="Times New Roman" w:cs="Times New Roman"/>
          <w:i/>
          <w:sz w:val="24"/>
          <w:szCs w:val="24"/>
          <w:u w:val="single"/>
        </w:rPr>
        <w:t>Šestá, závěrečná fáze znamená dnešní podobu hradu. Stavělo se v období 1454 - 1460. Vznikla se dnešní první brána vchodem pro pěší, na kterou navazovala strážnice s tzv. černou kuchyní, hradba spojující na jižní straně první a druhou bránou, na zemním valu zbudované půlválcové bašty, kterých bylo šest, z toho jedna dělová. Tak se stal hrad Kumburk jedním z prvních hradů, který se snažil o aktivní obranu a tím je do jisté míry unikátní i dnes.</w:t>
      </w:r>
      <w:r>
        <w:rPr>
          <w:rFonts w:ascii="Times New Roman" w:hAnsi="Times New Roman" w:cs="Times New Roman"/>
          <w:sz w:val="24"/>
          <w:szCs w:val="24"/>
        </w:rPr>
        <w:t xml:space="preserve"> </w:t>
      </w:r>
      <w:r w:rsidRPr="00583944">
        <w:rPr>
          <w:rFonts w:ascii="Times New Roman" w:hAnsi="Times New Roman" w:cs="Times New Roman"/>
          <w:sz w:val="24"/>
          <w:szCs w:val="24"/>
        </w:rPr>
        <w:t>(článek z 12. května 2016)</w:t>
      </w:r>
    </w:p>
    <w:p w:rsidR="00AD43A1" w:rsidRPr="00583944" w:rsidRDefault="00AD43A1"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Popisovaná strážnice (objevena při archeologickém výzkumu v roce 2006) je vůči danému hradebnímu okruhu brány stavebním prvkem o několik desítek let mladším. Vystavěna byla snad až v první polovině 16. století (dnes se na ní </w:t>
      </w:r>
      <w:r w:rsidR="000C0183">
        <w:rPr>
          <w:rFonts w:ascii="Times New Roman" w:hAnsi="Times New Roman" w:cs="Times New Roman"/>
          <w:sz w:val="24"/>
          <w:szCs w:val="24"/>
        </w:rPr>
        <w:t xml:space="preserve">aktuálně </w:t>
      </w:r>
      <w:r>
        <w:rPr>
          <w:rFonts w:ascii="Times New Roman" w:hAnsi="Times New Roman" w:cs="Times New Roman"/>
          <w:sz w:val="24"/>
          <w:szCs w:val="24"/>
        </w:rPr>
        <w:t>hledí jako na nejmladší stavební etapu v historii kumburského hradu vůbec). Výstavbě strážnice velmi pravděpodobně př</w:t>
      </w:r>
      <w:r w:rsidR="000C0183">
        <w:rPr>
          <w:rFonts w:ascii="Times New Roman" w:hAnsi="Times New Roman" w:cs="Times New Roman"/>
          <w:sz w:val="24"/>
          <w:szCs w:val="24"/>
        </w:rPr>
        <w:t>edcházelo zazdění tamní branky</w:t>
      </w:r>
      <w:r>
        <w:rPr>
          <w:rFonts w:ascii="Times New Roman" w:hAnsi="Times New Roman" w:cs="Times New Roman"/>
          <w:sz w:val="24"/>
          <w:szCs w:val="24"/>
        </w:rPr>
        <w:t xml:space="preserve"> pro pěší.</w:t>
      </w:r>
    </w:p>
    <w:p w:rsidR="00AD43A1"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Mocní Lichtenburkové v dané časové etapě nevybudovali jen hradbu mezi první a druhou branou. Jejich dílem je celý unikátní hradební okruh (cca 380 m dlouhý) se šesti půlkruhovými baštami. </w:t>
      </w:r>
    </w:p>
    <w:p w:rsidR="00AD43A1" w:rsidRPr="00583944" w:rsidRDefault="00AD43A1"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Autor článku možná špatně pochopil tento stručný text. </w:t>
      </w:r>
      <w:r w:rsidRPr="00327388">
        <w:rPr>
          <w:rFonts w:ascii="Times New Roman" w:hAnsi="Times New Roman" w:cs="Times New Roman"/>
          <w:i/>
          <w:sz w:val="24"/>
          <w:szCs w:val="24"/>
        </w:rPr>
        <w:t>„Z hradebního okruhu se relativně nejlépe zachovala první brána s částí hradby směřující ke druhé bráně, jejíž vnější výška zdi místy dosahuje sedmi metrů. Dobře patrný je i úsek hradby s baštou nad přístupovou cestou. S výjimkou dělové bašty se ostatní části opevnění dochovaly jen v základech nebo ve formě terénních nerovností. Novodobý zásah je patrný na severní straně opevnění mezi dvěma baštami.“</w:t>
      </w:r>
      <w:r>
        <w:rPr>
          <w:rFonts w:ascii="Times New Roman" w:hAnsi="Times New Roman" w:cs="Times New Roman"/>
          <w:sz w:val="24"/>
          <w:szCs w:val="24"/>
        </w:rPr>
        <w:t xml:space="preserve"> </w:t>
      </w:r>
      <w:r w:rsidRPr="00327388">
        <w:rPr>
          <w:rFonts w:ascii="Times New Roman" w:hAnsi="Times New Roman" w:cs="Times New Roman"/>
          <w:sz w:val="24"/>
          <w:szCs w:val="24"/>
        </w:rPr>
        <w:t>(zdroj: Tomíček T.; Úlovec J</w:t>
      </w:r>
      <w:r>
        <w:rPr>
          <w:rFonts w:ascii="Times New Roman" w:hAnsi="Times New Roman" w:cs="Times New Roman"/>
          <w:sz w:val="24"/>
          <w:szCs w:val="24"/>
        </w:rPr>
        <w:t>.: Hrad Kumburk, 1998, s. 40</w:t>
      </w:r>
      <w:r w:rsidRPr="00327388">
        <w:rPr>
          <w:rFonts w:ascii="Times New Roman" w:hAnsi="Times New Roman" w:cs="Times New Roman"/>
          <w:sz w:val="24"/>
          <w:szCs w:val="24"/>
        </w:rPr>
        <w:t>)</w:t>
      </w:r>
    </w:p>
    <w:p w:rsidR="00D114EB" w:rsidRPr="00327388" w:rsidRDefault="00D114EB" w:rsidP="00AD43A1">
      <w:pPr>
        <w:spacing w:line="360" w:lineRule="auto"/>
        <w:ind w:firstLine="426"/>
        <w:jc w:val="both"/>
        <w:rPr>
          <w:rFonts w:ascii="Times New Roman" w:hAnsi="Times New Roman" w:cs="Times New Roman"/>
          <w:sz w:val="24"/>
          <w:szCs w:val="24"/>
        </w:rPr>
      </w:pPr>
    </w:p>
    <w:p w:rsidR="00AD43A1" w:rsidRPr="00327388" w:rsidRDefault="00AD43A1" w:rsidP="00AD43A1">
      <w:pPr>
        <w:pStyle w:val="ListParagraph"/>
        <w:numPr>
          <w:ilvl w:val="0"/>
          <w:numId w:val="1"/>
        </w:numPr>
        <w:spacing w:line="360" w:lineRule="auto"/>
        <w:jc w:val="center"/>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sidRPr="00327388">
        <w:rPr>
          <w:rFonts w:ascii="Times New Roman" w:hAnsi="Times New Roman" w:cs="Times New Roman"/>
          <w:i/>
          <w:sz w:val="24"/>
          <w:szCs w:val="24"/>
        </w:rPr>
        <w:lastRenderedPageBreak/>
        <w:t>„Po Vilémově smrti kolem roku 1486 se majitelé hradu rychle střídali. Proto nelze na hradě předpokládat jejich zvýšenou stavební aktivitu, ale pouhou více či méně pravidelnou údržbu pevnosti. Když po roce 1528 získali panství Trčkové, sídlící v Jičíně nebo na Veliši, hrad jimi byl postupně opuštěn. Po roce 1620 již zřejmě zůstal bez posádky. Definitivní konec pro pustý hrad nastal v souvislosti s císařským rozkazem o zničení některých českých pevností, na jehož základě byl pobořen.</w:t>
      </w:r>
      <w:r>
        <w:rPr>
          <w:rFonts w:ascii="Times New Roman" w:hAnsi="Times New Roman" w:cs="Times New Roman"/>
          <w:i/>
          <w:sz w:val="24"/>
          <w:szCs w:val="24"/>
        </w:rPr>
        <w:t>“</w:t>
      </w:r>
      <w:r w:rsidRPr="00327388">
        <w:rPr>
          <w:rFonts w:ascii="Times New Roman" w:hAnsi="Times New Roman" w:cs="Times New Roman"/>
          <w:i/>
          <w:sz w:val="24"/>
          <w:szCs w:val="24"/>
        </w:rPr>
        <w:t xml:space="preserve"> </w:t>
      </w:r>
      <w:r w:rsidRPr="00327388">
        <w:rPr>
          <w:rFonts w:ascii="Times New Roman" w:hAnsi="Times New Roman" w:cs="Times New Roman"/>
          <w:sz w:val="24"/>
          <w:szCs w:val="24"/>
        </w:rPr>
        <w:t>(zdroj: Tomíček T.; Úlovec J</w:t>
      </w:r>
      <w:r>
        <w:rPr>
          <w:rFonts w:ascii="Times New Roman" w:hAnsi="Times New Roman" w:cs="Times New Roman"/>
          <w:sz w:val="24"/>
          <w:szCs w:val="24"/>
        </w:rPr>
        <w:t>.: Hrad Kumburk, 1998, s. 43, 44</w:t>
      </w:r>
      <w:r w:rsidRPr="00327388">
        <w:rPr>
          <w:rFonts w:ascii="Times New Roman" w:hAnsi="Times New Roman" w:cs="Times New Roman"/>
          <w:sz w:val="24"/>
          <w:szCs w:val="24"/>
        </w:rPr>
        <w:t>)</w:t>
      </w:r>
    </w:p>
    <w:p w:rsidR="000C0183" w:rsidRPr="00583944" w:rsidRDefault="000C0183"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sidRPr="00240D10">
        <w:rPr>
          <w:rFonts w:ascii="Times New Roman" w:hAnsi="Times New Roman" w:cs="Times New Roman"/>
          <w:i/>
          <w:sz w:val="24"/>
          <w:szCs w:val="24"/>
          <w:u w:val="single"/>
        </w:rPr>
        <w:t>Takzvaná Panenská věž. Pojmenování má vztah k Elišce Kateřině Smiřické, která byla na Kumburku vězněna. Pravda bude spíše taková, že by v tomto vězení nepřežila více jak několik neděl. Eliška měla spíše „fešáčtější" kriminál v některé budově hlavního paláce.</w:t>
      </w:r>
      <w:r w:rsidRPr="00583944">
        <w:rPr>
          <w:rFonts w:ascii="Times New Roman" w:hAnsi="Times New Roman" w:cs="Times New Roman"/>
          <w:sz w:val="24"/>
          <w:szCs w:val="24"/>
        </w:rPr>
        <w:t xml:space="preserve"> (článek z 12. května 2016)</w:t>
      </w:r>
    </w:p>
    <w:p w:rsidR="00AD43A1" w:rsidRDefault="00AD43A1"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Marně jsem přemýšlel, co autor asi textu mínil „budovou hlavního paláce“? </w:t>
      </w:r>
      <w:r w:rsidRPr="00081DD0">
        <w:rPr>
          <w:rFonts w:ascii="Times New Roman" w:hAnsi="Times New Roman" w:cs="Times New Roman"/>
          <w:sz w:val="24"/>
          <w:szCs w:val="24"/>
        </w:rPr>
        <w:sym w:font="Wingdings" w:char="F04C"/>
      </w:r>
    </w:p>
    <w:p w:rsidR="00AD43A1" w:rsidRPr="00583944" w:rsidRDefault="00AD43A1" w:rsidP="00AD43A1">
      <w:pPr>
        <w:spacing w:line="360" w:lineRule="auto"/>
        <w:ind w:firstLine="426"/>
        <w:jc w:val="both"/>
        <w:rPr>
          <w:rFonts w:ascii="Times New Roman" w:hAnsi="Times New Roman" w:cs="Times New Roman"/>
          <w:sz w:val="24"/>
          <w:szCs w:val="24"/>
        </w:rPr>
      </w:pPr>
    </w:p>
    <w:p w:rsidR="00AD43A1" w:rsidRPr="00187A73" w:rsidRDefault="00AD43A1" w:rsidP="00187A73">
      <w:pPr>
        <w:pStyle w:val="ListParagraph"/>
        <w:numPr>
          <w:ilvl w:val="0"/>
          <w:numId w:val="1"/>
        </w:numPr>
        <w:spacing w:line="360" w:lineRule="auto"/>
        <w:jc w:val="center"/>
        <w:rPr>
          <w:rFonts w:ascii="Times New Roman" w:hAnsi="Times New Roman" w:cs="Times New Roman"/>
          <w:sz w:val="24"/>
          <w:szCs w:val="24"/>
        </w:rPr>
      </w:pPr>
    </w:p>
    <w:p w:rsidR="00187A73" w:rsidRDefault="00187A73" w:rsidP="00AD43A1">
      <w:pPr>
        <w:spacing w:line="360" w:lineRule="auto"/>
        <w:ind w:firstLine="426"/>
        <w:jc w:val="both"/>
        <w:rPr>
          <w:rFonts w:ascii="Times New Roman" w:hAnsi="Times New Roman" w:cs="Times New Roman"/>
          <w:i/>
          <w:sz w:val="24"/>
          <w:szCs w:val="24"/>
          <w:u w:val="single"/>
        </w:rPr>
      </w:pPr>
    </w:p>
    <w:p w:rsidR="00AD43A1" w:rsidRDefault="00AD43A1" w:rsidP="00AD43A1">
      <w:pPr>
        <w:spacing w:line="360" w:lineRule="auto"/>
        <w:ind w:firstLine="426"/>
        <w:jc w:val="both"/>
        <w:rPr>
          <w:rFonts w:ascii="Times New Roman" w:hAnsi="Times New Roman" w:cs="Times New Roman"/>
          <w:sz w:val="24"/>
          <w:szCs w:val="24"/>
        </w:rPr>
      </w:pPr>
      <w:r w:rsidRPr="00240D10">
        <w:rPr>
          <w:rFonts w:ascii="Times New Roman" w:hAnsi="Times New Roman" w:cs="Times New Roman"/>
          <w:i/>
          <w:sz w:val="24"/>
          <w:szCs w:val="24"/>
          <w:u w:val="single"/>
        </w:rPr>
        <w:t>Když už jsme u té výživy, není na škodu připomenout, kde byla hradní kuchyně. Dr. Prostředník jí objevil při jednom z mnoha archeologických průzkumů a stála hned u dnešní první brány. Byla tam tzv. černá kuchyně a zároveň obydlí pro hradní posádku.</w:t>
      </w:r>
      <w:r w:rsidRPr="00583944">
        <w:rPr>
          <w:rFonts w:ascii="Times New Roman" w:hAnsi="Times New Roman" w:cs="Times New Roman"/>
          <w:sz w:val="24"/>
          <w:szCs w:val="24"/>
        </w:rPr>
        <w:t xml:space="preserve"> (článek z 12. května 2016)</w:t>
      </w:r>
    </w:p>
    <w:p w:rsidR="00AD43A1" w:rsidRDefault="00AD43A1" w:rsidP="000C0183">
      <w:pPr>
        <w:spacing w:line="360" w:lineRule="auto"/>
        <w:jc w:val="both"/>
        <w:rPr>
          <w:rFonts w:ascii="Times New Roman" w:hAnsi="Times New Roman" w:cs="Times New Roman"/>
          <w:sz w:val="24"/>
          <w:szCs w:val="24"/>
        </w:rPr>
      </w:pPr>
    </w:p>
    <w:p w:rsidR="00187A73" w:rsidRDefault="00187A73" w:rsidP="00187A73">
      <w:pPr>
        <w:spacing w:line="360" w:lineRule="auto"/>
        <w:ind w:firstLine="426"/>
        <w:jc w:val="both"/>
        <w:rPr>
          <w:rFonts w:ascii="Times New Roman" w:hAnsi="Times New Roman" w:cs="Times New Roman"/>
          <w:i/>
          <w:sz w:val="24"/>
          <w:szCs w:val="24"/>
        </w:rPr>
      </w:pPr>
      <w:r w:rsidRPr="00187A73">
        <w:rPr>
          <w:rFonts w:ascii="Times New Roman" w:hAnsi="Times New Roman" w:cs="Times New Roman"/>
          <w:i/>
          <w:sz w:val="24"/>
          <w:szCs w:val="24"/>
        </w:rPr>
        <w:t>„Hrad Kumburk představuje pro stavebního historika a archeologa velice zajímavou lokalitu. Zatímco stavebněhistorický průzkum byl již proveden, k jeho první konfrontaci s archeologickým výzkumem došlo až v roce 2006“</w:t>
      </w:r>
      <w:r>
        <w:rPr>
          <w:rStyle w:val="FootnoteReference"/>
          <w:rFonts w:ascii="Times New Roman" w:hAnsi="Times New Roman" w:cs="Times New Roman"/>
          <w:i/>
          <w:sz w:val="24"/>
          <w:szCs w:val="24"/>
        </w:rPr>
        <w:footnoteReference w:id="2"/>
      </w:r>
      <w:r w:rsidRPr="00187A73">
        <w:rPr>
          <w:rFonts w:ascii="Times New Roman" w:hAnsi="Times New Roman" w:cs="Times New Roman"/>
          <w:i/>
          <w:sz w:val="24"/>
          <w:szCs w:val="24"/>
        </w:rPr>
        <w:t xml:space="preserve"> </w:t>
      </w:r>
    </w:p>
    <w:p w:rsidR="00187A73" w:rsidRDefault="00187A73" w:rsidP="00AD43A1">
      <w:pPr>
        <w:spacing w:line="360" w:lineRule="auto"/>
        <w:ind w:firstLine="426"/>
        <w:jc w:val="both"/>
        <w:rPr>
          <w:rFonts w:ascii="Times New Roman" w:hAnsi="Times New Roman" w:cs="Times New Roman"/>
          <w:sz w:val="24"/>
          <w:szCs w:val="24"/>
        </w:rPr>
      </w:pPr>
    </w:p>
    <w:p w:rsidR="00AD43A1" w:rsidRPr="00240D10"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Černá kuchyně, která byla objevena v roce 2006, však sloužila jen posádce strážnice. </w:t>
      </w:r>
      <w:r w:rsidRPr="00240D10">
        <w:rPr>
          <w:rFonts w:ascii="Times New Roman" w:hAnsi="Times New Roman" w:cs="Times New Roman"/>
          <w:i/>
          <w:sz w:val="24"/>
          <w:szCs w:val="24"/>
        </w:rPr>
        <w:t>„Jestli ona kuchyně zároveň sloužila jako obydlí pro hradní posádku (jak mi vychází z</w:t>
      </w:r>
      <w:r w:rsidR="00F74D02">
        <w:rPr>
          <w:rFonts w:ascii="Times New Roman" w:hAnsi="Times New Roman" w:cs="Times New Roman"/>
          <w:i/>
          <w:sz w:val="24"/>
          <w:szCs w:val="24"/>
        </w:rPr>
        <w:t xml:space="preserve"> neohrabaného </w:t>
      </w:r>
      <w:r w:rsidR="000C0183">
        <w:rPr>
          <w:rFonts w:ascii="Times New Roman" w:hAnsi="Times New Roman" w:cs="Times New Roman"/>
          <w:i/>
          <w:sz w:val="24"/>
          <w:szCs w:val="24"/>
        </w:rPr>
        <w:t>textu), to je mi stále záhadou…</w:t>
      </w:r>
      <w:r w:rsidRPr="00240D10">
        <w:rPr>
          <w:rFonts w:ascii="Times New Roman" w:hAnsi="Times New Roman" w:cs="Times New Roman"/>
          <w:i/>
          <w:sz w:val="24"/>
          <w:szCs w:val="24"/>
        </w:rPr>
        <w:t>“</w:t>
      </w:r>
      <w:r>
        <w:rPr>
          <w:rFonts w:ascii="Times New Roman" w:hAnsi="Times New Roman" w:cs="Times New Roman"/>
          <w:sz w:val="24"/>
          <w:szCs w:val="24"/>
        </w:rPr>
        <w:t xml:space="preserve"> Kuchyně, kde se vařilo pro pána hradu (později již jen pro kumburské úředníky)</w:t>
      </w:r>
      <w:r w:rsidR="0050438A">
        <w:rPr>
          <w:rFonts w:ascii="Times New Roman" w:hAnsi="Times New Roman" w:cs="Times New Roman"/>
          <w:sz w:val="24"/>
          <w:szCs w:val="24"/>
        </w:rPr>
        <w:t>,</w:t>
      </w:r>
      <w:r>
        <w:rPr>
          <w:rFonts w:ascii="Times New Roman" w:hAnsi="Times New Roman" w:cs="Times New Roman"/>
          <w:sz w:val="24"/>
          <w:szCs w:val="24"/>
        </w:rPr>
        <w:t xml:space="preserve"> nacházela se zcela jistě někdo v jeho horní části. </w:t>
      </w:r>
    </w:p>
    <w:p w:rsidR="00AD43A1" w:rsidRPr="00583944" w:rsidRDefault="00AD43A1" w:rsidP="00AD43A1">
      <w:pPr>
        <w:spacing w:line="360" w:lineRule="auto"/>
        <w:ind w:firstLine="426"/>
        <w:jc w:val="both"/>
        <w:rPr>
          <w:rFonts w:ascii="Times New Roman" w:hAnsi="Times New Roman" w:cs="Times New Roman"/>
          <w:sz w:val="24"/>
          <w:szCs w:val="24"/>
        </w:rPr>
      </w:pPr>
    </w:p>
    <w:p w:rsidR="00AD43A1" w:rsidRPr="000C0183" w:rsidRDefault="00AD43A1" w:rsidP="000C0183">
      <w:pPr>
        <w:pStyle w:val="ListParagraph"/>
        <w:numPr>
          <w:ilvl w:val="0"/>
          <w:numId w:val="1"/>
        </w:numPr>
        <w:spacing w:line="360" w:lineRule="auto"/>
        <w:jc w:val="center"/>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sidRPr="00661BA5">
        <w:rPr>
          <w:rFonts w:ascii="Times New Roman" w:hAnsi="Times New Roman" w:cs="Times New Roman"/>
          <w:i/>
          <w:sz w:val="24"/>
          <w:szCs w:val="24"/>
          <w:u w:val="single"/>
        </w:rPr>
        <w:t>Švédové okolní kraj plenily a neváhali za lupem vyrážet i několik desítek kilometrů od své základny na Kumburku. Podle ústní lidové tradice, se v nedaleké Bradlecké Lhotě, rodilo více blonďáků nežli před tím. Díky tomu byl osud hradu zpečetěn.</w:t>
      </w:r>
      <w:r w:rsidRPr="00583944">
        <w:rPr>
          <w:rFonts w:ascii="Times New Roman" w:hAnsi="Times New Roman" w:cs="Times New Roman"/>
          <w:sz w:val="24"/>
          <w:szCs w:val="24"/>
        </w:rPr>
        <w:t xml:space="preserve"> (článek z 12. května 2016)</w:t>
      </w:r>
    </w:p>
    <w:p w:rsidR="00AD43A1" w:rsidRDefault="00AD43A1"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Zde daný text chápu tak, že zlotřilí Švédové plenil</w:t>
      </w:r>
      <w:r w:rsidRPr="00F74D02">
        <w:rPr>
          <w:rFonts w:ascii="Times New Roman" w:hAnsi="Times New Roman" w:cs="Times New Roman"/>
          <w:b/>
          <w:sz w:val="32"/>
          <w:szCs w:val="32"/>
        </w:rPr>
        <w:t>y</w:t>
      </w:r>
      <w:r>
        <w:rPr>
          <w:rFonts w:ascii="Times New Roman" w:hAnsi="Times New Roman" w:cs="Times New Roman"/>
          <w:b/>
          <w:sz w:val="24"/>
          <w:szCs w:val="24"/>
        </w:rPr>
        <w:t xml:space="preserve"> </w:t>
      </w:r>
      <w:r w:rsidRPr="00240D10">
        <w:rPr>
          <w:rFonts w:ascii="Times New Roman" w:hAnsi="Times New Roman" w:cs="Times New Roman"/>
          <w:sz w:val="24"/>
          <w:szCs w:val="24"/>
        </w:rPr>
        <w:t>zdejší kraj tvrdě,</w:t>
      </w:r>
      <w:r>
        <w:rPr>
          <w:rFonts w:ascii="Times New Roman" w:hAnsi="Times New Roman" w:cs="Times New Roman"/>
          <w:b/>
          <w:sz w:val="24"/>
          <w:szCs w:val="24"/>
        </w:rPr>
        <w:t xml:space="preserve"> </w:t>
      </w:r>
      <w:r>
        <w:rPr>
          <w:rFonts w:ascii="Times New Roman" w:hAnsi="Times New Roman" w:cs="Times New Roman"/>
          <w:sz w:val="24"/>
          <w:szCs w:val="24"/>
        </w:rPr>
        <w:t>ale za možným lupem neváhal</w:t>
      </w:r>
      <w:r w:rsidRPr="00F74D02">
        <w:rPr>
          <w:rFonts w:ascii="Times New Roman" w:hAnsi="Times New Roman" w:cs="Times New Roman"/>
          <w:b/>
          <w:sz w:val="32"/>
          <w:szCs w:val="32"/>
        </w:rPr>
        <w:t>i</w:t>
      </w:r>
      <w:r>
        <w:rPr>
          <w:rFonts w:ascii="Times New Roman" w:hAnsi="Times New Roman" w:cs="Times New Roman"/>
          <w:b/>
          <w:sz w:val="24"/>
          <w:szCs w:val="24"/>
        </w:rPr>
        <w:t xml:space="preserve"> </w:t>
      </w:r>
      <w:r w:rsidRPr="00240D10">
        <w:rPr>
          <w:rFonts w:ascii="Times New Roman" w:hAnsi="Times New Roman" w:cs="Times New Roman"/>
          <w:sz w:val="24"/>
          <w:szCs w:val="24"/>
        </w:rPr>
        <w:t xml:space="preserve">našlapovat </w:t>
      </w:r>
      <w:r>
        <w:rPr>
          <w:rFonts w:ascii="Times New Roman" w:hAnsi="Times New Roman" w:cs="Times New Roman"/>
          <w:sz w:val="24"/>
          <w:szCs w:val="24"/>
        </w:rPr>
        <w:t xml:space="preserve">také </w:t>
      </w:r>
      <w:r w:rsidRPr="00240D10">
        <w:rPr>
          <w:rFonts w:ascii="Times New Roman" w:hAnsi="Times New Roman" w:cs="Times New Roman"/>
          <w:sz w:val="24"/>
          <w:szCs w:val="24"/>
        </w:rPr>
        <w:t xml:space="preserve">značně lehce… </w:t>
      </w:r>
      <w:r w:rsidRPr="00240D10">
        <w:rPr>
          <w:rFonts w:ascii="Times New Roman" w:hAnsi="Times New Roman" w:cs="Times New Roman"/>
          <w:sz w:val="24"/>
          <w:szCs w:val="24"/>
        </w:rPr>
        <w:sym w:font="Wingdings" w:char="F04A"/>
      </w:r>
    </w:p>
    <w:p w:rsidR="00AD43A1" w:rsidRDefault="00AD43A1" w:rsidP="00AD43A1">
      <w:pPr>
        <w:spacing w:line="360" w:lineRule="auto"/>
        <w:ind w:firstLine="426"/>
        <w:jc w:val="both"/>
        <w:rPr>
          <w:rFonts w:ascii="Times New Roman" w:hAnsi="Times New Roman" w:cs="Times New Roman"/>
          <w:sz w:val="24"/>
          <w:szCs w:val="24"/>
        </w:rPr>
      </w:pPr>
    </w:p>
    <w:p w:rsidR="00AD43A1" w:rsidRPr="00240D10"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Dále jsem se nově dozvěděl</w:t>
      </w:r>
      <w:r w:rsidR="000C0183">
        <w:rPr>
          <w:rFonts w:ascii="Times New Roman" w:hAnsi="Times New Roman" w:cs="Times New Roman"/>
          <w:sz w:val="24"/>
          <w:szCs w:val="24"/>
        </w:rPr>
        <w:t xml:space="preserve"> zajímavou informaci</w:t>
      </w:r>
      <w:r>
        <w:rPr>
          <w:rFonts w:ascii="Times New Roman" w:hAnsi="Times New Roman" w:cs="Times New Roman"/>
          <w:sz w:val="24"/>
          <w:szCs w:val="24"/>
        </w:rPr>
        <w:t>, že za konečný smutný osud kumburského hradu mo</w:t>
      </w:r>
      <w:r w:rsidR="00D114EB">
        <w:rPr>
          <w:rFonts w:ascii="Times New Roman" w:hAnsi="Times New Roman" w:cs="Times New Roman"/>
          <w:sz w:val="24"/>
          <w:szCs w:val="24"/>
        </w:rPr>
        <w:t xml:space="preserve">hou blonďáci z Bradlecké Lhoty? </w:t>
      </w:r>
      <w:r w:rsidR="00D114EB" w:rsidRPr="00D114EB">
        <w:rPr>
          <w:rFonts w:ascii="Times New Roman" w:hAnsi="Times New Roman" w:cs="Times New Roman"/>
          <w:sz w:val="24"/>
          <w:szCs w:val="24"/>
        </w:rPr>
        <w:sym w:font="Wingdings" w:char="F04A"/>
      </w:r>
    </w:p>
    <w:p w:rsidR="00AD43A1" w:rsidRDefault="00AD43A1" w:rsidP="00AD43A1">
      <w:pPr>
        <w:spacing w:line="360" w:lineRule="auto"/>
        <w:ind w:firstLine="426"/>
        <w:jc w:val="both"/>
        <w:rPr>
          <w:rFonts w:ascii="Times New Roman" w:hAnsi="Times New Roman" w:cs="Times New Roman"/>
          <w:sz w:val="24"/>
          <w:szCs w:val="24"/>
        </w:rPr>
      </w:pPr>
      <w:bookmarkStart w:id="0" w:name="_GoBack"/>
      <w:bookmarkEnd w:id="0"/>
    </w:p>
    <w:p w:rsidR="00AD43A1" w:rsidRPr="0050438A" w:rsidRDefault="00AD43A1" w:rsidP="0050438A">
      <w:pPr>
        <w:spacing w:line="360" w:lineRule="auto"/>
        <w:ind w:firstLine="426"/>
        <w:jc w:val="both"/>
        <w:rPr>
          <w:rFonts w:ascii="Times New Roman" w:hAnsi="Times New Roman" w:cs="Times New Roman"/>
          <w:i/>
          <w:sz w:val="24"/>
          <w:szCs w:val="24"/>
        </w:rPr>
      </w:pPr>
      <w:r w:rsidRPr="00661BA5">
        <w:rPr>
          <w:rFonts w:ascii="Times New Roman" w:hAnsi="Times New Roman" w:cs="Times New Roman"/>
          <w:i/>
          <w:sz w:val="24"/>
          <w:szCs w:val="24"/>
        </w:rPr>
        <w:t>„Už na ZŠ nás pí. pedantská učitelka nutila přečíst si po sobě opakovaně text, zda vůbec dává smysl…“</w:t>
      </w:r>
    </w:p>
    <w:p w:rsidR="00AD43A1" w:rsidRPr="00661BA5" w:rsidRDefault="00AD43A1" w:rsidP="00AD43A1">
      <w:pPr>
        <w:pStyle w:val="ListParagraph"/>
        <w:numPr>
          <w:ilvl w:val="0"/>
          <w:numId w:val="1"/>
        </w:numPr>
        <w:spacing w:line="360" w:lineRule="auto"/>
        <w:jc w:val="center"/>
        <w:rPr>
          <w:rFonts w:ascii="Times New Roman" w:hAnsi="Times New Roman" w:cs="Times New Roman"/>
          <w:sz w:val="24"/>
          <w:szCs w:val="24"/>
        </w:rPr>
      </w:pPr>
    </w:p>
    <w:p w:rsidR="00AD43A1" w:rsidRPr="00583944" w:rsidRDefault="00AD43A1" w:rsidP="00AD43A1">
      <w:pPr>
        <w:spacing w:line="360" w:lineRule="auto"/>
        <w:ind w:firstLine="426"/>
        <w:jc w:val="both"/>
        <w:rPr>
          <w:rFonts w:ascii="Times New Roman" w:hAnsi="Times New Roman" w:cs="Times New Roman"/>
          <w:sz w:val="24"/>
          <w:szCs w:val="24"/>
        </w:rPr>
      </w:pPr>
    </w:p>
    <w:p w:rsidR="00AD43A1"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Co mne dále na z pohledu informačního mrzí, je skutečnost, že</w:t>
      </w:r>
      <w:r w:rsidR="00F74D02">
        <w:rPr>
          <w:rFonts w:ascii="Times New Roman" w:hAnsi="Times New Roman" w:cs="Times New Roman"/>
          <w:sz w:val="24"/>
          <w:szCs w:val="24"/>
        </w:rPr>
        <w:t xml:space="preserve"> ani v jednom z obou článků nebyl</w:t>
      </w:r>
      <w:r>
        <w:rPr>
          <w:rFonts w:ascii="Times New Roman" w:hAnsi="Times New Roman" w:cs="Times New Roman"/>
          <w:sz w:val="24"/>
          <w:szCs w:val="24"/>
        </w:rPr>
        <w:t xml:space="preserve"> přímo </w:t>
      </w:r>
      <w:r w:rsidR="00F74D02">
        <w:rPr>
          <w:rFonts w:ascii="Times New Roman" w:hAnsi="Times New Roman" w:cs="Times New Roman"/>
          <w:sz w:val="24"/>
          <w:szCs w:val="24"/>
        </w:rPr>
        <w:t xml:space="preserve">a </w:t>
      </w:r>
      <w:r w:rsidR="000C0183">
        <w:rPr>
          <w:rFonts w:ascii="Times New Roman" w:hAnsi="Times New Roman" w:cs="Times New Roman"/>
          <w:sz w:val="24"/>
          <w:szCs w:val="24"/>
        </w:rPr>
        <w:t xml:space="preserve">jasně </w:t>
      </w:r>
      <w:r>
        <w:rPr>
          <w:rFonts w:ascii="Times New Roman" w:hAnsi="Times New Roman" w:cs="Times New Roman"/>
          <w:sz w:val="24"/>
          <w:szCs w:val="24"/>
        </w:rPr>
        <w:t xml:space="preserve">zmíněn rok definitivního zániku kumburského hradu, ačkoliv je tento bezpečně znám. </w:t>
      </w:r>
    </w:p>
    <w:p w:rsidR="00AD43A1" w:rsidRPr="00583944" w:rsidRDefault="00AD43A1" w:rsidP="00AD43A1">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Samozřejmě se jedná o neblahý rok </w:t>
      </w:r>
      <w:r w:rsidRPr="005E53C5">
        <w:rPr>
          <w:rFonts w:ascii="Times New Roman" w:hAnsi="Times New Roman" w:cs="Times New Roman"/>
          <w:b/>
          <w:sz w:val="24"/>
          <w:szCs w:val="24"/>
        </w:rPr>
        <w:t>1658</w:t>
      </w:r>
      <w:r>
        <w:rPr>
          <w:rFonts w:ascii="Times New Roman" w:hAnsi="Times New Roman" w:cs="Times New Roman"/>
          <w:sz w:val="24"/>
          <w:szCs w:val="24"/>
        </w:rPr>
        <w:t>.</w:t>
      </w:r>
    </w:p>
    <w:p w:rsidR="00AD43A1" w:rsidRPr="00583944" w:rsidRDefault="00AD43A1" w:rsidP="00AD43A1">
      <w:pPr>
        <w:spacing w:line="360" w:lineRule="auto"/>
        <w:ind w:firstLine="426"/>
        <w:jc w:val="both"/>
        <w:rPr>
          <w:rFonts w:ascii="Times New Roman" w:hAnsi="Times New Roman" w:cs="Times New Roman"/>
          <w:sz w:val="24"/>
          <w:szCs w:val="24"/>
        </w:rPr>
      </w:pPr>
    </w:p>
    <w:p w:rsidR="00AD43A1" w:rsidRPr="00661BA5" w:rsidRDefault="00AD43A1" w:rsidP="00AD43A1">
      <w:pPr>
        <w:pStyle w:val="ListParagraph"/>
        <w:numPr>
          <w:ilvl w:val="0"/>
          <w:numId w:val="1"/>
        </w:numPr>
        <w:spacing w:line="360" w:lineRule="auto"/>
        <w:jc w:val="center"/>
        <w:rPr>
          <w:rFonts w:ascii="Times New Roman" w:hAnsi="Times New Roman" w:cs="Times New Roman"/>
          <w:sz w:val="24"/>
          <w:szCs w:val="24"/>
        </w:rPr>
      </w:pPr>
    </w:p>
    <w:p w:rsidR="007A168D" w:rsidRDefault="007A168D" w:rsidP="007A168D">
      <w:pPr>
        <w:jc w:val="center"/>
      </w:pPr>
      <w:r>
        <w:rPr>
          <w:noProof/>
        </w:rPr>
        <w:lastRenderedPageBreak/>
        <w:drawing>
          <wp:inline distT="0" distB="0" distL="0" distR="0">
            <wp:extent cx="5575307" cy="4182386"/>
            <wp:effectExtent l="133350" t="76200" r="120643" b="84814"/>
            <wp:docPr id="1" name="Picture 1" descr="F:\Lomnice - Zboží - čaroděj. duben 2010\DSC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mnice - Zboží - čaroděj. duben 2010\DSC03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158" cy="4185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6264" w:rsidRPr="00856264" w:rsidRDefault="007A168D" w:rsidP="00856264">
      <w:pPr>
        <w:jc w:val="center"/>
        <w:rPr>
          <w:rFonts w:ascii="Times New Roman" w:hAnsi="Times New Roman" w:cs="Times New Roman"/>
          <w:i/>
          <w:sz w:val="24"/>
          <w:szCs w:val="24"/>
        </w:rPr>
      </w:pPr>
      <w:r w:rsidRPr="007A168D">
        <w:rPr>
          <w:rFonts w:ascii="Times New Roman" w:hAnsi="Times New Roman" w:cs="Times New Roman"/>
          <w:i/>
          <w:sz w:val="24"/>
          <w:szCs w:val="24"/>
        </w:rPr>
        <w:t xml:space="preserve">(Hrad Kumburk – </w:t>
      </w:r>
      <w:r w:rsidR="00634498">
        <w:rPr>
          <w:rFonts w:ascii="Times New Roman" w:hAnsi="Times New Roman" w:cs="Times New Roman"/>
          <w:i/>
          <w:sz w:val="24"/>
          <w:szCs w:val="24"/>
        </w:rPr>
        <w:t xml:space="preserve">mne dlouhá léta důvěrně známý </w:t>
      </w:r>
      <w:r w:rsidR="00856264">
        <w:rPr>
          <w:rFonts w:ascii="Times New Roman" w:hAnsi="Times New Roman" w:cs="Times New Roman"/>
          <w:i/>
          <w:sz w:val="24"/>
          <w:szCs w:val="24"/>
        </w:rPr>
        <w:t xml:space="preserve">podvečerní </w:t>
      </w:r>
      <w:r w:rsidRPr="007A168D">
        <w:rPr>
          <w:rFonts w:ascii="Times New Roman" w:hAnsi="Times New Roman" w:cs="Times New Roman"/>
          <w:i/>
          <w:sz w:val="24"/>
          <w:szCs w:val="24"/>
        </w:rPr>
        <w:t xml:space="preserve">pohled </w:t>
      </w:r>
      <w:r>
        <w:rPr>
          <w:rFonts w:ascii="Times New Roman" w:hAnsi="Times New Roman" w:cs="Times New Roman"/>
          <w:i/>
          <w:sz w:val="24"/>
          <w:szCs w:val="24"/>
        </w:rPr>
        <w:t xml:space="preserve">na </w:t>
      </w:r>
      <w:r w:rsidR="00634498">
        <w:rPr>
          <w:rFonts w:ascii="Times New Roman" w:hAnsi="Times New Roman" w:cs="Times New Roman"/>
          <w:i/>
          <w:sz w:val="24"/>
          <w:szCs w:val="24"/>
        </w:rPr>
        <w:t xml:space="preserve">majestátnou </w:t>
      </w:r>
      <w:r>
        <w:rPr>
          <w:rFonts w:ascii="Times New Roman" w:hAnsi="Times New Roman" w:cs="Times New Roman"/>
          <w:i/>
          <w:sz w:val="24"/>
          <w:szCs w:val="24"/>
        </w:rPr>
        <w:t xml:space="preserve">zříceninu </w:t>
      </w:r>
      <w:r w:rsidR="00634498">
        <w:rPr>
          <w:rFonts w:ascii="Times New Roman" w:hAnsi="Times New Roman" w:cs="Times New Roman"/>
          <w:i/>
          <w:sz w:val="24"/>
          <w:szCs w:val="24"/>
        </w:rPr>
        <w:t>z luk</w:t>
      </w:r>
      <w:r w:rsidRPr="007A168D">
        <w:rPr>
          <w:rFonts w:ascii="Times New Roman" w:hAnsi="Times New Roman" w:cs="Times New Roman"/>
          <w:i/>
          <w:sz w:val="24"/>
          <w:szCs w:val="24"/>
        </w:rPr>
        <w:t xml:space="preserve"> </w:t>
      </w:r>
      <w:r w:rsidR="0050438A">
        <w:rPr>
          <w:rFonts w:ascii="Times New Roman" w:hAnsi="Times New Roman" w:cs="Times New Roman"/>
          <w:i/>
          <w:sz w:val="24"/>
          <w:szCs w:val="24"/>
        </w:rPr>
        <w:t xml:space="preserve">u </w:t>
      </w:r>
      <w:r w:rsidR="00CF3F52">
        <w:rPr>
          <w:rFonts w:ascii="Times New Roman" w:hAnsi="Times New Roman" w:cs="Times New Roman"/>
          <w:i/>
          <w:sz w:val="24"/>
          <w:szCs w:val="24"/>
        </w:rPr>
        <w:t xml:space="preserve">malebných </w:t>
      </w:r>
      <w:r w:rsidR="0050438A">
        <w:rPr>
          <w:rFonts w:ascii="Times New Roman" w:hAnsi="Times New Roman" w:cs="Times New Roman"/>
          <w:i/>
          <w:sz w:val="24"/>
          <w:szCs w:val="24"/>
        </w:rPr>
        <w:t xml:space="preserve">samot </w:t>
      </w:r>
      <w:r w:rsidR="00856264">
        <w:rPr>
          <w:rFonts w:ascii="Times New Roman" w:hAnsi="Times New Roman" w:cs="Times New Roman"/>
          <w:i/>
          <w:sz w:val="24"/>
          <w:szCs w:val="24"/>
        </w:rPr>
        <w:t>Pod Kumburk</w:t>
      </w:r>
      <w:r w:rsidR="004D3073">
        <w:rPr>
          <w:rFonts w:ascii="Times New Roman" w:hAnsi="Times New Roman" w:cs="Times New Roman"/>
          <w:i/>
          <w:sz w:val="24"/>
          <w:szCs w:val="24"/>
        </w:rPr>
        <w:t>em</w:t>
      </w:r>
      <w:r w:rsidR="00856264">
        <w:rPr>
          <w:rFonts w:ascii="Times New Roman" w:hAnsi="Times New Roman" w:cs="Times New Roman"/>
          <w:i/>
          <w:sz w:val="24"/>
          <w:szCs w:val="24"/>
        </w:rPr>
        <w:t>)</w:t>
      </w:r>
    </w:p>
    <w:p w:rsidR="00856264" w:rsidRDefault="00856264" w:rsidP="00856264">
      <w:pPr>
        <w:jc w:val="center"/>
        <w:rPr>
          <w:rFonts w:ascii="Times New Roman" w:hAnsi="Times New Roman" w:cs="Times New Roman"/>
          <w:i/>
          <w:sz w:val="24"/>
          <w:szCs w:val="24"/>
        </w:rPr>
      </w:pPr>
    </w:p>
    <w:p w:rsidR="00856264" w:rsidRDefault="00856264" w:rsidP="00856264">
      <w:pPr>
        <w:jc w:val="center"/>
        <w:rPr>
          <w:rFonts w:ascii="Times New Roman" w:hAnsi="Times New Roman" w:cs="Times New Roman"/>
          <w:i/>
          <w:sz w:val="24"/>
          <w:szCs w:val="24"/>
        </w:rPr>
      </w:pPr>
    </w:p>
    <w:p w:rsidR="00856264" w:rsidRPr="00856264" w:rsidRDefault="00856264" w:rsidP="00856264">
      <w:pPr>
        <w:pStyle w:val="ListParagraph"/>
        <w:numPr>
          <w:ilvl w:val="0"/>
          <w:numId w:val="1"/>
        </w:numPr>
        <w:jc w:val="center"/>
        <w:rPr>
          <w:rFonts w:ascii="Times New Roman" w:hAnsi="Times New Roman" w:cs="Times New Roman"/>
          <w:i/>
          <w:sz w:val="24"/>
          <w:szCs w:val="24"/>
        </w:rPr>
      </w:pPr>
    </w:p>
    <w:p w:rsidR="00856264" w:rsidRDefault="00856264" w:rsidP="00856264">
      <w:pPr>
        <w:jc w:val="center"/>
        <w:rPr>
          <w:rFonts w:ascii="Times New Roman" w:hAnsi="Times New Roman" w:cs="Times New Roman"/>
          <w:i/>
          <w:sz w:val="24"/>
          <w:szCs w:val="24"/>
        </w:rPr>
      </w:pPr>
    </w:p>
    <w:p w:rsidR="00856264" w:rsidRDefault="00856264" w:rsidP="00856264">
      <w:pPr>
        <w:jc w:val="center"/>
        <w:rPr>
          <w:rFonts w:ascii="Times New Roman" w:hAnsi="Times New Roman" w:cs="Times New Roman"/>
          <w:i/>
          <w:sz w:val="24"/>
          <w:szCs w:val="24"/>
        </w:rPr>
      </w:pPr>
    </w:p>
    <w:p w:rsidR="00856264" w:rsidRDefault="00856264" w:rsidP="00856264">
      <w:pPr>
        <w:jc w:val="center"/>
        <w:rPr>
          <w:rFonts w:ascii="Times New Roman" w:hAnsi="Times New Roman" w:cs="Times New Roman"/>
          <w:i/>
          <w:sz w:val="24"/>
          <w:szCs w:val="24"/>
        </w:rPr>
      </w:pPr>
    </w:p>
    <w:p w:rsidR="00856264" w:rsidRDefault="00856264" w:rsidP="00856264">
      <w:pPr>
        <w:spacing w:line="240" w:lineRule="auto"/>
        <w:jc w:val="center"/>
        <w:rPr>
          <w:rFonts w:ascii="Times New Roman" w:hAnsi="Times New Roman" w:cs="Times New Roman"/>
          <w:b/>
          <w:u w:val="single"/>
        </w:rPr>
      </w:pPr>
    </w:p>
    <w:p w:rsidR="00856264" w:rsidRDefault="00856264" w:rsidP="00856264">
      <w:pPr>
        <w:spacing w:line="240" w:lineRule="auto"/>
        <w:jc w:val="center"/>
        <w:rPr>
          <w:rFonts w:ascii="Times New Roman" w:hAnsi="Times New Roman" w:cs="Times New Roman"/>
          <w:b/>
          <w:u w:val="single"/>
        </w:rPr>
      </w:pPr>
    </w:p>
    <w:p w:rsidR="00856264" w:rsidRDefault="00856264" w:rsidP="00856264">
      <w:pPr>
        <w:spacing w:line="240" w:lineRule="auto"/>
        <w:jc w:val="center"/>
        <w:rPr>
          <w:rFonts w:ascii="Times New Roman" w:hAnsi="Times New Roman" w:cs="Times New Roman"/>
          <w:b/>
          <w:u w:val="single"/>
        </w:rPr>
      </w:pPr>
    </w:p>
    <w:p w:rsidR="00856264" w:rsidRPr="00856264" w:rsidRDefault="00856264" w:rsidP="00856264">
      <w:pPr>
        <w:spacing w:line="240" w:lineRule="auto"/>
        <w:jc w:val="center"/>
        <w:rPr>
          <w:rFonts w:ascii="Times New Roman" w:hAnsi="Times New Roman" w:cs="Times New Roman"/>
          <w:b/>
          <w:u w:val="single"/>
        </w:rPr>
      </w:pPr>
      <w:r w:rsidRPr="00856264">
        <w:rPr>
          <w:rFonts w:ascii="Times New Roman" w:hAnsi="Times New Roman" w:cs="Times New Roman"/>
          <w:b/>
          <w:u w:val="single"/>
        </w:rPr>
        <w:t>Panenská věž</w:t>
      </w:r>
      <w:r w:rsidR="00976644">
        <w:rPr>
          <w:rFonts w:ascii="Times New Roman" w:hAnsi="Times New Roman" w:cs="Times New Roman"/>
          <w:b/>
          <w:u w:val="single"/>
        </w:rPr>
        <w:t xml:space="preserve"> – 10</w:t>
      </w:r>
      <w:r w:rsidR="00034980">
        <w:rPr>
          <w:rFonts w:ascii="Times New Roman" w:hAnsi="Times New Roman" w:cs="Times New Roman"/>
          <w:b/>
          <w:u w:val="single"/>
        </w:rPr>
        <w:t xml:space="preserve"> let poté</w:t>
      </w:r>
    </w:p>
    <w:p w:rsidR="00856264" w:rsidRPr="00856264" w:rsidRDefault="00856264" w:rsidP="00856264">
      <w:pPr>
        <w:spacing w:line="240" w:lineRule="auto"/>
        <w:jc w:val="center"/>
        <w:rPr>
          <w:rFonts w:ascii="Times New Roman" w:hAnsi="Times New Roman" w:cs="Times New Roman"/>
        </w:rPr>
      </w:pPr>
      <w:r w:rsidRPr="00856264">
        <w:rPr>
          <w:rFonts w:ascii="Times New Roman" w:hAnsi="Times New Roman" w:cs="Times New Roman"/>
        </w:rPr>
        <w:t>Vaistauer Martin</w:t>
      </w:r>
    </w:p>
    <w:p w:rsidR="00856264" w:rsidRPr="00856264" w:rsidRDefault="0064677B" w:rsidP="00856264">
      <w:pPr>
        <w:spacing w:line="240" w:lineRule="auto"/>
        <w:jc w:val="center"/>
        <w:rPr>
          <w:rFonts w:ascii="Times New Roman" w:hAnsi="Times New Roman" w:cs="Times New Roman"/>
          <w:i/>
        </w:rPr>
      </w:pPr>
      <w:hyperlink r:id="rId20" w:history="1">
        <w:r w:rsidR="00856264" w:rsidRPr="00856264">
          <w:rPr>
            <w:rStyle w:val="Hyperlink"/>
            <w:rFonts w:ascii="Times New Roman" w:hAnsi="Times New Roman" w:cs="Times New Roman"/>
            <w:i/>
            <w:u w:val="none"/>
          </w:rPr>
          <w:t>bradlec@seznam.cz</w:t>
        </w:r>
      </w:hyperlink>
    </w:p>
    <w:p w:rsidR="00856264" w:rsidRPr="00856264" w:rsidRDefault="00856264" w:rsidP="00856264">
      <w:pPr>
        <w:spacing w:line="240" w:lineRule="auto"/>
        <w:jc w:val="center"/>
        <w:rPr>
          <w:rFonts w:ascii="Times New Roman" w:hAnsi="Times New Roman" w:cs="Times New Roman"/>
          <w:b/>
        </w:rPr>
      </w:pPr>
      <w:r w:rsidRPr="00856264">
        <w:rPr>
          <w:rFonts w:ascii="Times New Roman" w:hAnsi="Times New Roman" w:cs="Times New Roman"/>
          <w:b/>
        </w:rPr>
        <w:t>VIII/2016</w:t>
      </w:r>
    </w:p>
    <w:sectPr w:rsidR="00856264" w:rsidRPr="00856264" w:rsidSect="007A168D">
      <w:headerReference w:type="even" r:id="rId21"/>
      <w:headerReference w:type="default" r:id="rId22"/>
      <w:headerReference w:type="first" r:id="rId23"/>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F7F" w:rsidRDefault="00931F7F" w:rsidP="00AD43A1">
      <w:pPr>
        <w:spacing w:after="0" w:line="240" w:lineRule="auto"/>
      </w:pPr>
      <w:r>
        <w:separator/>
      </w:r>
    </w:p>
  </w:endnote>
  <w:endnote w:type="continuationSeparator" w:id="0">
    <w:p w:rsidR="00931F7F" w:rsidRDefault="00931F7F" w:rsidP="00AD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F7F" w:rsidRDefault="00931F7F" w:rsidP="00AD43A1">
      <w:pPr>
        <w:spacing w:after="0" w:line="240" w:lineRule="auto"/>
      </w:pPr>
      <w:r>
        <w:separator/>
      </w:r>
    </w:p>
  </w:footnote>
  <w:footnote w:type="continuationSeparator" w:id="0">
    <w:p w:rsidR="00931F7F" w:rsidRDefault="00931F7F" w:rsidP="00AD43A1">
      <w:pPr>
        <w:spacing w:after="0" w:line="240" w:lineRule="auto"/>
      </w:pPr>
      <w:r>
        <w:continuationSeparator/>
      </w:r>
    </w:p>
  </w:footnote>
  <w:footnote w:id="1">
    <w:p w:rsidR="001349F4" w:rsidRPr="001349F4" w:rsidRDefault="001349F4">
      <w:pPr>
        <w:pStyle w:val="FootnoteText"/>
        <w:rPr>
          <w:rFonts w:ascii="Times New Roman" w:hAnsi="Times New Roman" w:cs="Times New Roman"/>
          <w:sz w:val="18"/>
          <w:szCs w:val="18"/>
        </w:rPr>
      </w:pPr>
      <w:r w:rsidRPr="001349F4">
        <w:rPr>
          <w:rStyle w:val="FootnoteReference"/>
          <w:rFonts w:ascii="Times New Roman" w:hAnsi="Times New Roman" w:cs="Times New Roman"/>
          <w:sz w:val="18"/>
          <w:szCs w:val="18"/>
        </w:rPr>
        <w:footnoteRef/>
      </w:r>
      <w:r w:rsidRPr="001349F4">
        <w:rPr>
          <w:rFonts w:ascii="Times New Roman" w:hAnsi="Times New Roman" w:cs="Times New Roman"/>
          <w:sz w:val="18"/>
          <w:szCs w:val="18"/>
        </w:rPr>
        <w:t xml:space="preserve"> </w:t>
      </w:r>
      <w:r w:rsidRPr="001349F4">
        <w:rPr>
          <w:rFonts w:ascii="Times New Roman" w:eastAsia="Times New Roman" w:hAnsi="Times New Roman" w:cs="Times New Roman"/>
          <w:sz w:val="18"/>
          <w:szCs w:val="18"/>
        </w:rPr>
        <w:t>Durdík, T.: Encyklopedie českých hradů: Praha, Libri, 1999, s</w:t>
      </w:r>
      <w:r w:rsidRPr="001349F4">
        <w:rPr>
          <w:rFonts w:ascii="Times New Roman" w:hAnsi="Times New Roman" w:cs="Times New Roman"/>
          <w:sz w:val="18"/>
          <w:szCs w:val="18"/>
        </w:rPr>
        <w:t xml:space="preserve">. </w:t>
      </w:r>
      <w:r w:rsidRPr="001349F4">
        <w:rPr>
          <w:rFonts w:ascii="Times New Roman" w:eastAsia="Times New Roman" w:hAnsi="Times New Roman" w:cs="Times New Roman"/>
          <w:sz w:val="18"/>
          <w:szCs w:val="18"/>
        </w:rPr>
        <w:t>7</w:t>
      </w:r>
    </w:p>
  </w:footnote>
  <w:footnote w:id="2">
    <w:p w:rsidR="00187A73" w:rsidRDefault="00187A73">
      <w:pPr>
        <w:pStyle w:val="FootnoteText"/>
      </w:pPr>
      <w:r>
        <w:rPr>
          <w:rStyle w:val="FootnoteReference"/>
        </w:rPr>
        <w:footnoteRef/>
      </w:r>
      <w:r>
        <w:t xml:space="preserve"> </w:t>
      </w:r>
      <w:r w:rsidRPr="00187A73">
        <w:rPr>
          <w:rFonts w:ascii="Times New Roman" w:hAnsi="Times New Roman" w:cs="Times New Roman"/>
        </w:rPr>
        <w:t>Kolektiv autorů: Hrad Kumburk: vydalo město Nová Paka, 2010, s.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01" w:rsidRDefault="006467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8610" o:spid="_x0000_s2050" type="#_x0000_t136" style="position:absolute;margin-left:0;margin-top:0;width:548.1pt;height:91.35pt;rotation:315;z-index:-251654144;mso-position-horizontal:center;mso-position-horizontal-relative:margin;mso-position-vertical:center;mso-position-vertical-relative:margin" o:allowincell="f" fillcolor="silver" stroked="f">
          <v:fill opacity=".5"/>
          <v:textpath style="font-family:&quot;Calibri&quot;;font-size:1pt" string="WWW.KUMBURK.CZ"/>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01" w:rsidRPr="000C0D01" w:rsidRDefault="0064677B" w:rsidP="000C0D01">
    <w:pPr>
      <w:pStyle w:val="Header"/>
      <w:jc w:val="center"/>
      <w:rPr>
        <w:rFonts w:ascii="Times New Roman" w:hAnsi="Times New Roman" w:cs="Times New Roman"/>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8611" o:spid="_x0000_s2051" type="#_x0000_t136" style="position:absolute;left:0;text-align:left;margin-left:0;margin-top:0;width:548.1pt;height:91.35pt;rotation:315;z-index:-251652096;mso-position-horizontal:center;mso-position-horizontal-relative:margin;mso-position-vertical:center;mso-position-vertical-relative:margin" o:allowincell="f" fillcolor="silver" stroked="f">
          <v:fill opacity=".5"/>
          <v:textpath style="font-family:&quot;Calibri&quot;;font-size:1pt" string="WWW.KUMBURK.CZ"/>
          <w10:wrap anchorx="margin" anchory="margin"/>
        </v:shape>
      </w:pict>
    </w:r>
    <w:r w:rsidR="00034980">
      <w:rPr>
        <w:rFonts w:ascii="Times New Roman" w:hAnsi="Times New Roman" w:cs="Times New Roman"/>
        <w:sz w:val="24"/>
        <w:szCs w:val="24"/>
      </w:rPr>
      <w:t xml:space="preserve">Panenská věž - </w:t>
    </w:r>
    <w:r w:rsidR="000C0D01" w:rsidRPr="000C0D01">
      <w:rPr>
        <w:rFonts w:ascii="Times New Roman" w:hAnsi="Times New Roman" w:cs="Times New Roman"/>
        <w:sz w:val="24"/>
        <w:szCs w:val="24"/>
      </w:rPr>
      <w:t xml:space="preserve"> 10 let poté</w:t>
    </w:r>
    <w:r w:rsidR="000C0D01">
      <w:rPr>
        <w:rFonts w:ascii="Times New Roman" w:hAnsi="Times New Roman" w:cs="Times New Roman"/>
        <w:sz w:val="24"/>
        <w:szCs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01" w:rsidRDefault="006467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8609" o:spid="_x0000_s2049" type="#_x0000_t136" style="position:absolute;margin-left:0;margin-top:0;width:548.1pt;height:91.35pt;rotation:315;z-index:-251656192;mso-position-horizontal:center;mso-position-horizontal-relative:margin;mso-position-vertical:center;mso-position-vertical-relative:margin" o:allowincell="f" fillcolor="silver" stroked="f">
          <v:fill opacity=".5"/>
          <v:textpath style="font-family:&quot;Calibri&quot;;font-size:1pt" string="WWW.KUMBURK.CZ"/>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A0DE2"/>
    <w:multiLevelType w:val="hybridMultilevel"/>
    <w:tmpl w:val="A3F20FC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
    <w:nsid w:val="60057941"/>
    <w:multiLevelType w:val="hybridMultilevel"/>
    <w:tmpl w:val="06F2E010"/>
    <w:lvl w:ilvl="0" w:tplc="04050003">
      <w:start w:val="1"/>
      <w:numFmt w:val="bullet"/>
      <w:lvlText w:val="o"/>
      <w:lvlJc w:val="left"/>
      <w:pPr>
        <w:ind w:left="1724" w:hanging="360"/>
      </w:pPr>
      <w:rPr>
        <w:rFonts w:ascii="Courier New" w:hAnsi="Courier New" w:cs="Courier New" w:hint="default"/>
      </w:rPr>
    </w:lvl>
    <w:lvl w:ilvl="1" w:tplc="04050003" w:tentative="1">
      <w:start w:val="1"/>
      <w:numFmt w:val="bullet"/>
      <w:lvlText w:val="o"/>
      <w:lvlJc w:val="left"/>
      <w:pPr>
        <w:ind w:left="2444" w:hanging="360"/>
      </w:pPr>
      <w:rPr>
        <w:rFonts w:ascii="Courier New" w:hAnsi="Courier New" w:cs="Courier New" w:hint="default"/>
      </w:rPr>
    </w:lvl>
    <w:lvl w:ilvl="2" w:tplc="04050005" w:tentative="1">
      <w:start w:val="1"/>
      <w:numFmt w:val="bullet"/>
      <w:lvlText w:val=""/>
      <w:lvlJc w:val="left"/>
      <w:pPr>
        <w:ind w:left="3164" w:hanging="360"/>
      </w:pPr>
      <w:rPr>
        <w:rFonts w:ascii="Wingdings" w:hAnsi="Wingdings" w:hint="default"/>
      </w:rPr>
    </w:lvl>
    <w:lvl w:ilvl="3" w:tplc="04050001" w:tentative="1">
      <w:start w:val="1"/>
      <w:numFmt w:val="bullet"/>
      <w:lvlText w:val=""/>
      <w:lvlJc w:val="left"/>
      <w:pPr>
        <w:ind w:left="3884" w:hanging="360"/>
      </w:pPr>
      <w:rPr>
        <w:rFonts w:ascii="Symbol" w:hAnsi="Symbol" w:hint="default"/>
      </w:rPr>
    </w:lvl>
    <w:lvl w:ilvl="4" w:tplc="04050003" w:tentative="1">
      <w:start w:val="1"/>
      <w:numFmt w:val="bullet"/>
      <w:lvlText w:val="o"/>
      <w:lvlJc w:val="left"/>
      <w:pPr>
        <w:ind w:left="4604" w:hanging="360"/>
      </w:pPr>
      <w:rPr>
        <w:rFonts w:ascii="Courier New" w:hAnsi="Courier New" w:cs="Courier New" w:hint="default"/>
      </w:rPr>
    </w:lvl>
    <w:lvl w:ilvl="5" w:tplc="04050005" w:tentative="1">
      <w:start w:val="1"/>
      <w:numFmt w:val="bullet"/>
      <w:lvlText w:val=""/>
      <w:lvlJc w:val="left"/>
      <w:pPr>
        <w:ind w:left="5324" w:hanging="360"/>
      </w:pPr>
      <w:rPr>
        <w:rFonts w:ascii="Wingdings" w:hAnsi="Wingdings" w:hint="default"/>
      </w:rPr>
    </w:lvl>
    <w:lvl w:ilvl="6" w:tplc="04050001" w:tentative="1">
      <w:start w:val="1"/>
      <w:numFmt w:val="bullet"/>
      <w:lvlText w:val=""/>
      <w:lvlJc w:val="left"/>
      <w:pPr>
        <w:ind w:left="6044" w:hanging="360"/>
      </w:pPr>
      <w:rPr>
        <w:rFonts w:ascii="Symbol" w:hAnsi="Symbol" w:hint="default"/>
      </w:rPr>
    </w:lvl>
    <w:lvl w:ilvl="7" w:tplc="04050003" w:tentative="1">
      <w:start w:val="1"/>
      <w:numFmt w:val="bullet"/>
      <w:lvlText w:val="o"/>
      <w:lvlJc w:val="left"/>
      <w:pPr>
        <w:ind w:left="6764" w:hanging="360"/>
      </w:pPr>
      <w:rPr>
        <w:rFonts w:ascii="Courier New" w:hAnsi="Courier New" w:cs="Courier New" w:hint="default"/>
      </w:rPr>
    </w:lvl>
    <w:lvl w:ilvl="8" w:tplc="04050005" w:tentative="1">
      <w:start w:val="1"/>
      <w:numFmt w:val="bullet"/>
      <w:lvlText w:val=""/>
      <w:lvlJc w:val="left"/>
      <w:pPr>
        <w:ind w:left="7484" w:hanging="360"/>
      </w:pPr>
      <w:rPr>
        <w:rFonts w:ascii="Wingdings" w:hAnsi="Wingdings" w:hint="default"/>
      </w:rPr>
    </w:lvl>
  </w:abstractNum>
  <w:abstractNum w:abstractNumId="2">
    <w:nsid w:val="695E0B91"/>
    <w:multiLevelType w:val="hybridMultilevel"/>
    <w:tmpl w:val="C008707E"/>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6E6E4CF5"/>
    <w:multiLevelType w:val="hybridMultilevel"/>
    <w:tmpl w:val="0ED8E2D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BE4235D"/>
    <w:multiLevelType w:val="hybridMultilevel"/>
    <w:tmpl w:val="B2AE3A5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D43A1"/>
    <w:rsid w:val="00034980"/>
    <w:rsid w:val="000C0183"/>
    <w:rsid w:val="000C0D01"/>
    <w:rsid w:val="001349F4"/>
    <w:rsid w:val="00183D0D"/>
    <w:rsid w:val="00187A73"/>
    <w:rsid w:val="001E5FD5"/>
    <w:rsid w:val="002117DB"/>
    <w:rsid w:val="00254878"/>
    <w:rsid w:val="00261445"/>
    <w:rsid w:val="0031754C"/>
    <w:rsid w:val="00326307"/>
    <w:rsid w:val="003E7A4C"/>
    <w:rsid w:val="004D3073"/>
    <w:rsid w:val="0050438A"/>
    <w:rsid w:val="00570229"/>
    <w:rsid w:val="00634498"/>
    <w:rsid w:val="006444ED"/>
    <w:rsid w:val="0064677B"/>
    <w:rsid w:val="006A473B"/>
    <w:rsid w:val="007A168D"/>
    <w:rsid w:val="00856264"/>
    <w:rsid w:val="008A6044"/>
    <w:rsid w:val="008F01B3"/>
    <w:rsid w:val="00931F7F"/>
    <w:rsid w:val="00976644"/>
    <w:rsid w:val="00991700"/>
    <w:rsid w:val="00A46DCD"/>
    <w:rsid w:val="00AD43A1"/>
    <w:rsid w:val="00CF3F52"/>
    <w:rsid w:val="00D114EB"/>
    <w:rsid w:val="00ED2DAB"/>
    <w:rsid w:val="00ED4071"/>
    <w:rsid w:val="00F74D02"/>
    <w:rsid w:val="00F977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3A1"/>
    <w:rPr>
      <w:rFonts w:eastAsiaTheme="minorEastAsia"/>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D43A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D43A1"/>
    <w:pPr>
      <w:ind w:left="720"/>
      <w:contextualSpacing/>
    </w:pPr>
  </w:style>
  <w:style w:type="paragraph" w:styleId="FootnoteText">
    <w:name w:val="footnote text"/>
    <w:basedOn w:val="Normal"/>
    <w:link w:val="FootnoteTextChar"/>
    <w:uiPriority w:val="99"/>
    <w:semiHidden/>
    <w:unhideWhenUsed/>
    <w:rsid w:val="00AD43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43A1"/>
    <w:rPr>
      <w:rFonts w:eastAsiaTheme="minorEastAsia"/>
      <w:sz w:val="20"/>
      <w:szCs w:val="20"/>
      <w:lang w:eastAsia="cs-CZ"/>
    </w:rPr>
  </w:style>
  <w:style w:type="character" w:styleId="FootnoteReference">
    <w:name w:val="footnote reference"/>
    <w:basedOn w:val="DefaultParagraphFont"/>
    <w:uiPriority w:val="99"/>
    <w:semiHidden/>
    <w:unhideWhenUsed/>
    <w:rsid w:val="00AD43A1"/>
    <w:rPr>
      <w:vertAlign w:val="superscript"/>
    </w:rPr>
  </w:style>
  <w:style w:type="paragraph" w:styleId="BalloonText">
    <w:name w:val="Balloon Text"/>
    <w:basedOn w:val="Normal"/>
    <w:link w:val="BalloonTextChar"/>
    <w:uiPriority w:val="99"/>
    <w:semiHidden/>
    <w:unhideWhenUsed/>
    <w:rsid w:val="00AD4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3A1"/>
    <w:rPr>
      <w:rFonts w:ascii="Tahoma" w:eastAsiaTheme="minorEastAsia" w:hAnsi="Tahoma" w:cs="Tahoma"/>
      <w:sz w:val="16"/>
      <w:szCs w:val="16"/>
      <w:lang w:eastAsia="cs-CZ"/>
    </w:rPr>
  </w:style>
  <w:style w:type="character" w:styleId="Hyperlink">
    <w:name w:val="Hyperlink"/>
    <w:basedOn w:val="DefaultParagraphFont"/>
    <w:uiPriority w:val="99"/>
    <w:unhideWhenUsed/>
    <w:rsid w:val="00856264"/>
    <w:rPr>
      <w:color w:val="0000FF" w:themeColor="hyperlink"/>
      <w:u w:val="single"/>
    </w:rPr>
  </w:style>
  <w:style w:type="paragraph" w:styleId="Header">
    <w:name w:val="header"/>
    <w:basedOn w:val="Normal"/>
    <w:link w:val="HeaderChar"/>
    <w:uiPriority w:val="99"/>
    <w:semiHidden/>
    <w:unhideWhenUsed/>
    <w:rsid w:val="000C0D0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C0D01"/>
    <w:rPr>
      <w:rFonts w:eastAsiaTheme="minorEastAsia"/>
      <w:lang w:eastAsia="cs-CZ"/>
    </w:rPr>
  </w:style>
  <w:style w:type="paragraph" w:styleId="Footer">
    <w:name w:val="footer"/>
    <w:basedOn w:val="Normal"/>
    <w:link w:val="FooterChar"/>
    <w:uiPriority w:val="99"/>
    <w:semiHidden/>
    <w:unhideWhenUsed/>
    <w:rsid w:val="000C0D01"/>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C0D01"/>
    <w:rPr>
      <w:rFonts w:eastAsiaTheme="minorEastAsia"/>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bradlec@seznam.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eader" Target="head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68088F-5854-4228-92F7-EB1FBD3F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15</Pages>
  <Words>2562</Words>
  <Characters>15117</Characters>
  <Application>Microsoft Office Word</Application>
  <DocSecurity>0</DocSecurity>
  <Lines>125</Lines>
  <Paragraphs>35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moje</dc:creator>
  <cp:lastModifiedBy>Tool Makers</cp:lastModifiedBy>
  <cp:revision>20</cp:revision>
  <dcterms:created xsi:type="dcterms:W3CDTF">2016-08-07T06:23:00Z</dcterms:created>
  <dcterms:modified xsi:type="dcterms:W3CDTF">2016-09-22T23:27:00Z</dcterms:modified>
</cp:coreProperties>
</file>